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7A156" w14:textId="56EEC0E0" w:rsidR="0012023E" w:rsidRPr="00BB6C52" w:rsidRDefault="005D24FC" w:rsidP="0012023E">
      <w:pPr>
        <w:rPr>
          <w:rFonts w:ascii="Times New Roman" w:hAnsi="Times New Roman" w:cs="Times New Roman"/>
        </w:rPr>
        <w:sectPr w:rsidR="0012023E" w:rsidRPr="00BB6C52" w:rsidSect="003B5B02">
          <w:headerReference w:type="default" r:id="rId9"/>
          <w:footerReference w:type="default" r:id="rId10"/>
          <w:headerReference w:type="first" r:id="rId11"/>
          <w:footerReference w:type="first" r:id="rId12"/>
          <w:type w:val="continuous"/>
          <w:pgSz w:w="11906" w:h="16838" w:code="9"/>
          <w:pgMar w:top="1134" w:right="1134" w:bottom="1134" w:left="1134" w:header="567" w:footer="567" w:gutter="0"/>
          <w:pgNumType w:start="12"/>
          <w:cols w:num="2" w:space="284"/>
          <w:docGrid w:linePitch="360"/>
        </w:sectPr>
      </w:pPr>
      <w:r>
        <w:rPr>
          <w:noProof/>
          <w:lang w:val="en-US"/>
        </w:rPr>
        <w:drawing>
          <wp:anchor distT="0" distB="0" distL="114300" distR="114300" simplePos="0" relativeHeight="251673600" behindDoc="0" locked="0" layoutInCell="1" allowOverlap="1" wp14:anchorId="266EE453" wp14:editId="190755A5">
            <wp:simplePos x="0" y="0"/>
            <wp:positionH relativeFrom="column">
              <wp:posOffset>-129853</wp:posOffset>
            </wp:positionH>
            <wp:positionV relativeFrom="paragraph">
              <wp:posOffset>-40005</wp:posOffset>
            </wp:positionV>
            <wp:extent cx="793750" cy="79375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D59">
        <w:rPr>
          <w:rFonts w:ascii="Times New Roman" w:hAnsi="Times New Roman" w:cs="Times New Roman"/>
          <w:noProof/>
          <w:lang w:val="en-US"/>
        </w:rPr>
        <mc:AlternateContent>
          <mc:Choice Requires="wpg">
            <w:drawing>
              <wp:anchor distT="0" distB="0" distL="114300" distR="114300" simplePos="0" relativeHeight="251669504" behindDoc="0" locked="0" layoutInCell="1" allowOverlap="1" wp14:anchorId="2BE2A9C9" wp14:editId="206A22E6">
                <wp:simplePos x="0" y="0"/>
                <wp:positionH relativeFrom="column">
                  <wp:posOffset>352425</wp:posOffset>
                </wp:positionH>
                <wp:positionV relativeFrom="paragraph">
                  <wp:posOffset>-72390</wp:posOffset>
                </wp:positionV>
                <wp:extent cx="5680364" cy="770081"/>
                <wp:effectExtent l="0" t="0" r="15875" b="11430"/>
                <wp:wrapNone/>
                <wp:docPr id="255953435" name="Group 4"/>
                <wp:cNvGraphicFramePr/>
                <a:graphic xmlns:a="http://schemas.openxmlformats.org/drawingml/2006/main">
                  <a:graphicData uri="http://schemas.microsoft.com/office/word/2010/wordprocessingGroup">
                    <wpg:wgp>
                      <wpg:cNvGrpSpPr/>
                      <wpg:grpSpPr>
                        <a:xfrm>
                          <a:off x="0" y="0"/>
                          <a:ext cx="5680364" cy="770081"/>
                          <a:chOff x="0" y="0"/>
                          <a:chExt cx="5680364" cy="642620"/>
                        </a:xfrm>
                      </wpg:grpSpPr>
                      <wps:wsp>
                        <wps:cNvPr id="1934801172" name="Rectangle: Rounded Corners 1"/>
                        <wps:cNvSpPr/>
                        <wps:spPr>
                          <a:xfrm>
                            <a:off x="376844" y="27709"/>
                            <a:ext cx="5303520" cy="603885"/>
                          </a:xfrm>
                          <a:prstGeom prst="roundRect">
                            <a:avLst/>
                          </a:prstGeom>
                          <a:solidFill>
                            <a:schemeClr val="accent5">
                              <a:lumMod val="75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0712A" w14:textId="0C6CF2E2" w:rsidR="00B01554" w:rsidRPr="00BB6C52" w:rsidRDefault="006B3A5C" w:rsidP="00B01554">
                              <w:pPr>
                                <w:pStyle w:val="Heading1"/>
                                <w:rPr>
                                  <w:rFonts w:eastAsiaTheme="minorHAnsi" w:cs="Times New Roman (Cuerpo en alfa"/>
                                  <w:b/>
                                  <w:i w:val="0"/>
                                  <w:sz w:val="26"/>
                                  <w:szCs w:val="20"/>
                                  <w:lang w:val="en-US"/>
                                </w:rPr>
                              </w:pPr>
                              <w:r w:rsidRPr="006B3A5C">
                                <w:rPr>
                                  <w:rFonts w:eastAsiaTheme="minorHAnsi" w:cs="Times New Roman (Cuerpo en alfa"/>
                                  <w:b/>
                                  <w:i w:val="0"/>
                                  <w:sz w:val="26"/>
                                  <w:szCs w:val="20"/>
                                  <w:lang w:val="id"/>
                                </w:rPr>
                                <w:t>A Survey on the Basic Forehand Service Skills of Badminton Extracurricular Students at SMK PAB 2 Helvetia in 2025</w:t>
                              </w:r>
                            </w:p>
                            <w:p w14:paraId="4DFD064C" w14:textId="77777777" w:rsidR="00B01554" w:rsidRDefault="00B01554" w:rsidP="00B015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819505" name="Oval 3"/>
                        <wps:cNvSpPr/>
                        <wps:spPr>
                          <a:xfrm>
                            <a:off x="0" y="0"/>
                            <a:ext cx="448310" cy="642620"/>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 o:spid="_x0000_s1026" style="position:absolute;left:0;text-align:left;margin-left:27.75pt;margin-top:-5.7pt;width:447.25pt;height:60.65pt;z-index:251669504" coordsize="56803,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">
                <v:roundrect id="Rectangle: Rounded Corners 1" o:spid="_x0000_s1027" style="position:absolute;left:3768;top:277;width:53035;height:60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KMcA&#10;AADjAAAADwAAAGRycy9kb3ducmV2LnhtbERPS2vCQBC+F/oflil4q5uk8RVdpQQELz00KngcsuMm&#10;NDsbsluN/75bKPQ433s2u9F24kaDbx0rSKcJCOLa6ZaNgtNx/7oE4QOyxs4xKXiQh932+WmDhXZ3&#10;/qRbFYyIIewLVNCE0BdS+rohi37qeuLIXd1gMcRzMFIPeI/htpNZksylxZZjQ4M9lQ3VX9W3VfBR&#10;cj7TmemMNefqsC9zO1tdlJq8jO9rEIHG8C/+cx90nL96y5dJmi4y+P0pAi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pSjHAAAA4wAAAA8AAAAAAAAAAAAAAAAAmAIAAGRy&#10;cy9kb3ducmV2LnhtbFBLBQYAAAAABAAEAPUAAACMAwAAAAA=&#10;" fillcolor="#417a84 [2408]" strokecolor="#417a84 [2408]" strokeweight="1pt">
                  <v:stroke joinstyle="miter"/>
                  <v:textbox>
                    <w:txbxContent>
                      <w:p w14:paraId="1170712A" w14:textId="0C6CF2E2" w:rsidR="00B01554" w:rsidRPr="00BB6C52" w:rsidRDefault="006B3A5C" w:rsidP="00B01554">
                        <w:pPr>
                          <w:pStyle w:val="Heading1"/>
                          <w:rPr>
                            <w:rFonts w:eastAsiaTheme="minorHAnsi" w:cs="Times New Roman (Cuerpo en alfa"/>
                            <w:b/>
                            <w:i w:val="0"/>
                            <w:sz w:val="26"/>
                            <w:szCs w:val="20"/>
                            <w:lang w:val="en-US"/>
                          </w:rPr>
                        </w:pPr>
                        <w:r w:rsidRPr="006B3A5C">
                          <w:rPr>
                            <w:rFonts w:eastAsiaTheme="minorHAnsi" w:cs="Times New Roman (Cuerpo en alfa"/>
                            <w:b/>
                            <w:i w:val="0"/>
                            <w:sz w:val="26"/>
                            <w:szCs w:val="20"/>
                            <w:lang w:val="id"/>
                          </w:rPr>
                          <w:t>A Survey on the Basic Forehand Service Skills of Badminton Extracurricular Students at SMK PAB 2 Helvetia in 2025</w:t>
                        </w:r>
                      </w:p>
                      <w:p w14:paraId="4DFD064C" w14:textId="77777777" w:rsidR="00B01554" w:rsidRDefault="00B01554" w:rsidP="00B01554">
                        <w:pPr>
                          <w:jc w:val="center"/>
                        </w:pPr>
                      </w:p>
                    </w:txbxContent>
                  </v:textbox>
                </v:roundrect>
                <v:oval id="Oval 3" o:spid="_x0000_s1028" style="position:absolute;width:4483;height:6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U7soA&#10;AADiAAAADwAAAGRycy9kb3ducmV2LnhtbESPQU8CMRCF7yb+h2ZMuBhowSCwUIhiMB4V2ITjsB13&#10;N26nzbaw67+3JiZmTl/emzdvVpveNuJKbagdaxiPFAjiwpmaSw3Hw244BxEissHGMWn4pgCb9e3N&#10;CjPjOv6g6z6WIoVwyFBDFaPPpAxFRRbDyHnipH261mJM2JbStNilcNvIiVKP0mLN6UKFnrYVFV/7&#10;i9Vwf1I7z7NDnr8/vNbd8XnsX8651oO7/mkJIlIf/81/228m1Z+nWUzVFH5fSgxy/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cs1O7KAAAA4gAAAA8AAAAAAAAAAAAAAAAAmAIA&#10;AGRycy9kb3ducmV2LnhtbFBLBQYAAAAABAAEAPUAAACPAwAAAAA=&#10;" fillcolor="white [3201]" strokecolor="white [3212]" strokeweight="1pt">
                  <v:stroke joinstyle="miter"/>
                </v:oval>
              </v:group>
            </w:pict>
          </mc:Fallback>
        </mc:AlternateContent>
      </w:r>
      <w:r w:rsidR="00B01554">
        <w:rPr>
          <w:rFonts w:ascii="Times New Roman" w:hAnsi="Times New Roman" w:cs="Times New Roman"/>
          <w:noProof/>
          <w:lang w:val="en-US"/>
        </w:rPr>
        <mc:AlternateContent>
          <mc:Choice Requires="wps">
            <w:drawing>
              <wp:anchor distT="0" distB="0" distL="114300" distR="114300" simplePos="0" relativeHeight="251662336" behindDoc="1" locked="0" layoutInCell="1" allowOverlap="1" wp14:anchorId="560079E2" wp14:editId="64B2AF3B">
                <wp:simplePos x="0" y="0"/>
                <wp:positionH relativeFrom="column">
                  <wp:posOffset>5888</wp:posOffset>
                </wp:positionH>
                <wp:positionV relativeFrom="paragraph">
                  <wp:posOffset>-93865</wp:posOffset>
                </wp:positionV>
                <wp:extent cx="1189244" cy="1006475"/>
                <wp:effectExtent l="0" t="0" r="0" b="3175"/>
                <wp:wrapNone/>
                <wp:docPr id="2" name="Círculo blanco"/>
                <wp:cNvGraphicFramePr/>
                <a:graphic xmlns:a="http://schemas.openxmlformats.org/drawingml/2006/main">
                  <a:graphicData uri="http://schemas.microsoft.com/office/word/2010/wordprocessingShape">
                    <wps:wsp>
                      <wps:cNvSpPr/>
                      <wps:spPr>
                        <a:xfrm>
                          <a:off x="0" y="0"/>
                          <a:ext cx="1189244" cy="10064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CBA258C" id="Círculo blanco" o:spid="_x0000_s1026" style="position:absolute;margin-left:.45pt;margin-top:-7.4pt;width:93.65pt;height:79.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" fillcolor="white [3212]" stroked="f" strokeweight="1pt">
                <v:stroke joinstyle="miter"/>
              </v:oval>
            </w:pict>
          </mc:Fallback>
        </mc:AlternateContent>
      </w:r>
    </w:p>
    <w:p w14:paraId="5137BEFB" w14:textId="10BECF41" w:rsidR="0012023E" w:rsidRPr="00BB6C52" w:rsidRDefault="0012023E" w:rsidP="00BA0579">
      <w:pPr>
        <w:jc w:val="center"/>
        <w:rPr>
          <w:rFonts w:ascii="Times New Roman" w:hAnsi="Times New Roman" w:cs="Times New Roman"/>
          <w:b/>
          <w:bCs/>
          <w:color w:val="143F6A" w:themeColor="accent3" w:themeShade="80"/>
          <w:sz w:val="28"/>
          <w:szCs w:val="28"/>
        </w:rPr>
      </w:pPr>
    </w:p>
    <w:p w14:paraId="3741812B" w14:textId="77777777" w:rsidR="008D0A11" w:rsidRDefault="008D0A11" w:rsidP="00B9468B">
      <w:pPr>
        <w:rPr>
          <w:rFonts w:ascii="Times New Roman" w:hAnsi="Times New Roman" w:cs="Times New Roman"/>
          <w:b/>
          <w:bCs/>
          <w:color w:val="143F6A" w:themeColor="accent3" w:themeShade="80"/>
          <w:sz w:val="28"/>
          <w:szCs w:val="28"/>
        </w:rPr>
      </w:pPr>
    </w:p>
    <w:p w14:paraId="0D902714" w14:textId="3E9BF771" w:rsidR="00B9468B" w:rsidRPr="00BB6C52" w:rsidRDefault="00B9468B" w:rsidP="00B9468B">
      <w:pPr>
        <w:rPr>
          <w:rFonts w:ascii="Times New Roman" w:hAnsi="Times New Roman" w:cs="Times New Roman"/>
          <w:b/>
          <w:bCs/>
          <w:color w:val="5AA2AE" w:themeColor="accent5"/>
          <w:sz w:val="14"/>
          <w:szCs w:val="16"/>
        </w:rPr>
      </w:pPr>
    </w:p>
    <w:p w14:paraId="1A29BA57" w14:textId="347A355E" w:rsidR="0036579B" w:rsidRDefault="0036579B" w:rsidP="002402FB">
      <w:pPr>
        <w:rPr>
          <w:rFonts w:ascii="Times New Roman" w:hAnsi="Times New Roman" w:cs="Times New Roman"/>
          <w:b/>
          <w:bCs/>
          <w:color w:val="143F6A" w:themeColor="accent3" w:themeShade="80"/>
        </w:rPr>
      </w:pPr>
    </w:p>
    <w:tbl>
      <w:tblPr>
        <w:tblW w:w="8186" w:type="dxa"/>
        <w:tblInd w:w="1384" w:type="dxa"/>
        <w:tblLayout w:type="fixed"/>
        <w:tblLook w:val="0400" w:firstRow="0" w:lastRow="0" w:firstColumn="0" w:lastColumn="0" w:noHBand="0" w:noVBand="1"/>
      </w:tblPr>
      <w:tblGrid>
        <w:gridCol w:w="4075"/>
        <w:gridCol w:w="4111"/>
      </w:tblGrid>
      <w:tr w:rsidR="00384557" w:rsidRPr="00BB6C52" w14:paraId="3404F959" w14:textId="77777777" w:rsidTr="009F171B">
        <w:trPr>
          <w:trHeight w:val="278"/>
        </w:trPr>
        <w:tc>
          <w:tcPr>
            <w:tcW w:w="4075" w:type="dxa"/>
          </w:tcPr>
          <w:p w14:paraId="5CC8766E" w14:textId="2A321F10" w:rsidR="00384557" w:rsidRPr="007D5D59" w:rsidRDefault="00DD5C03" w:rsidP="009F171B">
            <w:pPr>
              <w:tabs>
                <w:tab w:val="left" w:pos="0"/>
              </w:tabs>
              <w:jc w:val="center"/>
              <w:rPr>
                <w:rFonts w:ascii="Times New Roman" w:eastAsia="Cambria" w:hAnsi="Times New Roman" w:cs="Times New Roman"/>
                <w:b/>
                <w:color w:val="417A84" w:themeColor="accent5" w:themeShade="BF"/>
                <w:sz w:val="21"/>
                <w:szCs w:val="21"/>
              </w:rPr>
            </w:pPr>
            <w:r w:rsidRPr="00DD5C03">
              <w:rPr>
                <w:rFonts w:ascii="Times New Roman" w:eastAsia="Cambria" w:hAnsi="Times New Roman" w:cs="Times New Roman"/>
                <w:b/>
                <w:color w:val="417A84" w:themeColor="accent5" w:themeShade="BF"/>
                <w:sz w:val="20"/>
                <w:lang w:val="id"/>
              </w:rPr>
              <w:t>William Gee</w:t>
            </w:r>
            <w:r w:rsidR="00384557">
              <w:rPr>
                <w:rFonts w:ascii="Times New Roman" w:eastAsia="Cambria" w:hAnsi="Times New Roman" w:cs="Times New Roman"/>
                <w:b/>
                <w:color w:val="417A84" w:themeColor="accent5" w:themeShade="BF"/>
                <w:sz w:val="20"/>
              </w:rPr>
              <w:t xml:space="preserve"> </w:t>
            </w:r>
            <w:r w:rsidR="00384557" w:rsidRPr="007D5D59">
              <w:rPr>
                <w:rFonts w:ascii="Times New Roman" w:eastAsia="Cambria" w:hAnsi="Times New Roman" w:cs="Times New Roman"/>
                <w:b/>
                <w:color w:val="417A84" w:themeColor="accent5" w:themeShade="BF"/>
                <w:sz w:val="20"/>
              </w:rPr>
              <w:t>1</w:t>
            </w:r>
            <w:r w:rsidR="00384557" w:rsidRPr="007D5D59">
              <w:rPr>
                <w:rFonts w:ascii="Times New Roman" w:eastAsia="Cambria" w:hAnsi="Times New Roman" w:cs="Times New Roman"/>
                <w:b/>
                <w:color w:val="417A84" w:themeColor="accent5" w:themeShade="BF"/>
                <w:sz w:val="21"/>
                <w:szCs w:val="21"/>
              </w:rPr>
              <w:t>*</w:t>
            </w:r>
          </w:p>
        </w:tc>
        <w:tc>
          <w:tcPr>
            <w:tcW w:w="4111" w:type="dxa"/>
          </w:tcPr>
          <w:p w14:paraId="11744197" w14:textId="5F2835AD" w:rsidR="00384557" w:rsidRPr="007D5D59" w:rsidRDefault="00E22ABD" w:rsidP="009F171B">
            <w:pPr>
              <w:tabs>
                <w:tab w:val="left" w:pos="0"/>
              </w:tabs>
              <w:jc w:val="center"/>
              <w:rPr>
                <w:rFonts w:ascii="Times New Roman" w:eastAsia="Cambria" w:hAnsi="Times New Roman" w:cs="Times New Roman"/>
                <w:b/>
                <w:color w:val="417A84" w:themeColor="accent5" w:themeShade="BF"/>
                <w:sz w:val="20"/>
              </w:rPr>
            </w:pPr>
            <w:r w:rsidRPr="00E22ABD">
              <w:rPr>
                <w:rFonts w:ascii="Times New Roman" w:eastAsia="Cambria" w:hAnsi="Times New Roman" w:cs="Times New Roman"/>
                <w:b/>
                <w:color w:val="417A84" w:themeColor="accent5" w:themeShade="BF"/>
                <w:sz w:val="20"/>
              </w:rPr>
              <w:t>Dewi Maya Sary</w:t>
            </w:r>
            <w:r w:rsidR="00384557" w:rsidRPr="007D5D59">
              <w:rPr>
                <w:rFonts w:ascii="Times New Roman" w:eastAsia="Cambria" w:hAnsi="Times New Roman" w:cs="Times New Roman"/>
                <w:b/>
                <w:color w:val="417A84" w:themeColor="accent5" w:themeShade="BF"/>
                <w:sz w:val="20"/>
              </w:rPr>
              <w:t xml:space="preserve"> 2</w:t>
            </w:r>
          </w:p>
        </w:tc>
      </w:tr>
      <w:tr w:rsidR="00384557" w:rsidRPr="00BB6C52" w14:paraId="7CC4DFF4" w14:textId="77777777" w:rsidTr="009F171B">
        <w:trPr>
          <w:trHeight w:val="389"/>
        </w:trPr>
        <w:tc>
          <w:tcPr>
            <w:tcW w:w="4075" w:type="dxa"/>
          </w:tcPr>
          <w:p w14:paraId="3DDEADB7" w14:textId="77777777" w:rsidR="00384557" w:rsidRPr="00BB6C52" w:rsidRDefault="00384557" w:rsidP="009F171B">
            <w:pPr>
              <w:tabs>
                <w:tab w:val="left" w:pos="0"/>
              </w:tabs>
              <w:jc w:val="center"/>
              <w:rPr>
                <w:rFonts w:ascii="Times New Roman" w:eastAsia="Cambria" w:hAnsi="Times New Roman" w:cs="Times New Roman"/>
                <w:b/>
                <w:sz w:val="14"/>
                <w:szCs w:val="14"/>
              </w:rPr>
            </w:pPr>
            <w:r w:rsidRPr="00330157">
              <w:rPr>
                <w:rFonts w:ascii="Times New Roman" w:eastAsia="Cambria" w:hAnsi="Times New Roman" w:cs="Times New Roman"/>
                <w:sz w:val="14"/>
                <w:szCs w:val="14"/>
              </w:rPr>
              <w:t>Sekolah Tinggi Olahraga dan Kesehatan Bina Guna,</w:t>
            </w:r>
            <w:r>
              <w:rPr>
                <w:rFonts w:ascii="Times New Roman" w:eastAsia="Cambria" w:hAnsi="Times New Roman" w:cs="Times New Roman"/>
                <w:sz w:val="14"/>
                <w:szCs w:val="14"/>
              </w:rPr>
              <w:t xml:space="preserve"> </w:t>
            </w:r>
            <w:r w:rsidRPr="00330157">
              <w:rPr>
                <w:rFonts w:ascii="Times New Roman" w:eastAsia="Cambria" w:hAnsi="Times New Roman" w:cs="Times New Roman"/>
                <w:sz w:val="14"/>
                <w:szCs w:val="14"/>
              </w:rPr>
              <w:t>Medan, Indonesia</w:t>
            </w:r>
          </w:p>
        </w:tc>
        <w:tc>
          <w:tcPr>
            <w:tcW w:w="4111" w:type="dxa"/>
          </w:tcPr>
          <w:p w14:paraId="22BB0BEA" w14:textId="77777777" w:rsidR="00384557" w:rsidRPr="00BB6C52" w:rsidRDefault="00384557" w:rsidP="009F171B">
            <w:pPr>
              <w:tabs>
                <w:tab w:val="left" w:pos="0"/>
              </w:tabs>
              <w:jc w:val="center"/>
              <w:rPr>
                <w:rFonts w:ascii="Times New Roman" w:eastAsia="Cambria" w:hAnsi="Times New Roman" w:cs="Times New Roman"/>
                <w:b/>
                <w:sz w:val="14"/>
                <w:szCs w:val="14"/>
              </w:rPr>
            </w:pPr>
            <w:r w:rsidRPr="00330157">
              <w:rPr>
                <w:rFonts w:ascii="Times New Roman" w:eastAsia="Cambria" w:hAnsi="Times New Roman" w:cs="Times New Roman"/>
                <w:sz w:val="14"/>
                <w:szCs w:val="14"/>
              </w:rPr>
              <w:t>Sekolah Tinggi Olahraga dan Kesehatan Bina Guna,</w:t>
            </w:r>
            <w:r>
              <w:rPr>
                <w:rFonts w:ascii="Times New Roman" w:eastAsia="Cambria" w:hAnsi="Times New Roman" w:cs="Times New Roman"/>
                <w:sz w:val="14"/>
                <w:szCs w:val="14"/>
              </w:rPr>
              <w:t xml:space="preserve"> </w:t>
            </w:r>
            <w:r w:rsidRPr="00330157">
              <w:rPr>
                <w:rFonts w:ascii="Times New Roman" w:eastAsia="Cambria" w:hAnsi="Times New Roman" w:cs="Times New Roman"/>
                <w:sz w:val="14"/>
                <w:szCs w:val="14"/>
              </w:rPr>
              <w:t>Medan, Indonesia</w:t>
            </w:r>
          </w:p>
        </w:tc>
      </w:tr>
    </w:tbl>
    <w:p w14:paraId="0E8D8532" w14:textId="77777777" w:rsidR="00BC30E4" w:rsidRPr="00BB6C52" w:rsidRDefault="00BC30E4" w:rsidP="00BC30E4">
      <w:pPr>
        <w:jc w:val="center"/>
        <w:rPr>
          <w:rFonts w:ascii="Times New Roman" w:hAnsi="Times New Roman" w:cs="Times New Roman"/>
          <w:b/>
          <w:bCs/>
          <w:color w:val="143F6A" w:themeColor="accent3" w:themeShade="80"/>
        </w:rPr>
      </w:pPr>
    </w:p>
    <w:p w14:paraId="614F9014" w14:textId="163837F7" w:rsidR="002402FB" w:rsidRPr="00BB6C52" w:rsidRDefault="002402FB" w:rsidP="002402FB">
      <w:pPr>
        <w:rPr>
          <w:rFonts w:ascii="Times New Roman" w:eastAsia="Cambria" w:hAnsi="Times New Roman" w:cs="Times New Roman"/>
          <w:color w:val="000000"/>
          <w:szCs w:val="18"/>
        </w:rPr>
      </w:pPr>
      <w:bookmarkStart w:id="0" w:name="_Hlk195424624"/>
      <w:r w:rsidRPr="007D5D59">
        <w:rPr>
          <w:rFonts w:ascii="Times New Roman" w:hAnsi="Times New Roman" w:cs="Times New Roman"/>
          <w:b/>
          <w:bCs/>
          <w:color w:val="417A84" w:themeColor="accent5" w:themeShade="BF"/>
        </w:rPr>
        <w:t>Abstract</w:t>
      </w:r>
      <w:r w:rsidR="00096EB2" w:rsidRPr="007D5D59">
        <w:rPr>
          <w:rFonts w:ascii="Times New Roman" w:hAnsi="Times New Roman" w:cs="Times New Roman"/>
          <w:b/>
          <w:bCs/>
          <w:color w:val="417A84" w:themeColor="accent5" w:themeShade="BF"/>
        </w:rPr>
        <w:t>.</w:t>
      </w:r>
    </w:p>
    <w:tbl>
      <w:tblPr>
        <w:tblStyle w:val="PlainTable41"/>
        <w:tblW w:w="0" w:type="auto"/>
        <w:tblLook w:val="04A0" w:firstRow="1" w:lastRow="0" w:firstColumn="1" w:lastColumn="0" w:noHBand="0" w:noVBand="1"/>
      </w:tblPr>
      <w:tblGrid>
        <w:gridCol w:w="1555"/>
        <w:gridCol w:w="8073"/>
      </w:tblGrid>
      <w:tr w:rsidR="00134D34" w:rsidRPr="00BB6C52" w14:paraId="4510CA91" w14:textId="77777777" w:rsidTr="0000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1433CFC" w14:textId="7446306E" w:rsidR="00134D34" w:rsidRPr="00BB6C52" w:rsidRDefault="00134D34" w:rsidP="00134D34">
            <w:pPr>
              <w:rPr>
                <w:rFonts w:ascii="Times New Roman" w:hAnsi="Times New Roman" w:cs="Times New Roman"/>
              </w:rPr>
            </w:pPr>
            <w:r w:rsidRPr="00BB6C52">
              <w:rPr>
                <w:rFonts w:ascii="Times New Roman" w:hAnsi="Times New Roman" w:cs="Times New Roman"/>
              </w:rPr>
              <w:t>Background</w:t>
            </w:r>
          </w:p>
        </w:tc>
        <w:tc>
          <w:tcPr>
            <w:tcW w:w="8073" w:type="dxa"/>
            <w:shd w:val="clear" w:color="auto" w:fill="auto"/>
          </w:tcPr>
          <w:p w14:paraId="6B876A95" w14:textId="09747050" w:rsidR="00134D34" w:rsidRPr="00BB6C52" w:rsidRDefault="00DA3E33" w:rsidP="0013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DA3E33">
              <w:rPr>
                <w:rFonts w:ascii="Times New Roman" w:hAnsi="Times New Roman" w:cs="Times New Roman"/>
                <w:b w:val="0"/>
                <w:bCs w:val="0"/>
              </w:rPr>
              <w:t>Extracurricular badminton activities at SMK PAB 2 Helvetia can improve the quality of basic technique development, particularly in the forehand serve aspect. Good serving skills will not only improve students' performance but also foster more disciplined, consistent, and measurable training habits.</w:t>
            </w:r>
          </w:p>
        </w:tc>
      </w:tr>
      <w:tr w:rsidR="00134D34" w:rsidRPr="00BB6C52" w14:paraId="51C27735" w14:textId="77777777" w:rsidTr="00005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0380102" w14:textId="3E90F1DE" w:rsidR="00134D34" w:rsidRPr="00BB6C52" w:rsidRDefault="00134D34" w:rsidP="00134D34">
            <w:pPr>
              <w:rPr>
                <w:rFonts w:ascii="Times New Roman" w:hAnsi="Times New Roman" w:cs="Times New Roman"/>
              </w:rPr>
            </w:pPr>
            <w:r w:rsidRPr="00BB6C52">
              <w:rPr>
                <w:rFonts w:ascii="Times New Roman" w:hAnsi="Times New Roman" w:cs="Times New Roman"/>
              </w:rPr>
              <w:t>Objectives</w:t>
            </w:r>
          </w:p>
        </w:tc>
        <w:tc>
          <w:tcPr>
            <w:tcW w:w="8073" w:type="dxa"/>
            <w:shd w:val="clear" w:color="auto" w:fill="auto"/>
          </w:tcPr>
          <w:p w14:paraId="6F8B6584" w14:textId="76AF453E" w:rsidR="00134D34" w:rsidRPr="00BB6C52" w:rsidRDefault="00080CF6" w:rsidP="0013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0CF6">
              <w:rPr>
                <w:rFonts w:ascii="Times New Roman" w:hAnsi="Times New Roman" w:cs="Times New Roman"/>
              </w:rPr>
              <w:t>This study aims to describe the level of basic forehand service skills in students who participate in badminton extracurricular activities at SMK PAB 2 Helvetia.</w:t>
            </w:r>
          </w:p>
        </w:tc>
      </w:tr>
      <w:tr w:rsidR="00134D34" w:rsidRPr="00BB6C52" w14:paraId="321F1E00" w14:textId="77777777" w:rsidTr="0000505E">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C6408A4" w14:textId="15992F50" w:rsidR="00134D34" w:rsidRPr="00BB6C52" w:rsidRDefault="00134D34" w:rsidP="00134D34">
            <w:pPr>
              <w:rPr>
                <w:rFonts w:ascii="Times New Roman" w:hAnsi="Times New Roman" w:cs="Times New Roman"/>
              </w:rPr>
            </w:pPr>
            <w:r w:rsidRPr="00BB6C52">
              <w:rPr>
                <w:rFonts w:ascii="Times New Roman" w:hAnsi="Times New Roman" w:cs="Times New Roman"/>
              </w:rPr>
              <w:t>Methods</w:t>
            </w:r>
          </w:p>
        </w:tc>
        <w:tc>
          <w:tcPr>
            <w:tcW w:w="8073" w:type="dxa"/>
            <w:shd w:val="clear" w:color="auto" w:fill="auto"/>
          </w:tcPr>
          <w:p w14:paraId="14AC53FF" w14:textId="1A9FE1E2" w:rsidR="00134D34" w:rsidRPr="00BB6C52" w:rsidRDefault="00080CF6" w:rsidP="0013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0CF6">
              <w:rPr>
                <w:rFonts w:ascii="Times New Roman" w:hAnsi="Times New Roman" w:cs="Times New Roman"/>
              </w:rPr>
              <w:t>This study used a quantitative descriptive method with a survey approach. The sample consisted of 10 active students who had participated in training for at least one semester. The instrument, a 20-item Likert-type questionnaire, covered three aspects: technique mastery, supporting factors, and perceptions of the training.</w:t>
            </w:r>
          </w:p>
        </w:tc>
      </w:tr>
      <w:tr w:rsidR="00134D34" w:rsidRPr="00BB6C52" w14:paraId="44541C1E" w14:textId="77777777" w:rsidTr="00005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ECEC0F6" w14:textId="0E79F9AB" w:rsidR="00134D34" w:rsidRPr="00BB6C52" w:rsidRDefault="00134D34" w:rsidP="00134D34">
            <w:pPr>
              <w:rPr>
                <w:rFonts w:ascii="Times New Roman" w:hAnsi="Times New Roman" w:cs="Times New Roman"/>
              </w:rPr>
            </w:pPr>
            <w:r w:rsidRPr="00BB6C52">
              <w:rPr>
                <w:rFonts w:ascii="Times New Roman" w:hAnsi="Times New Roman" w:cs="Times New Roman"/>
              </w:rPr>
              <w:t>Results</w:t>
            </w:r>
          </w:p>
        </w:tc>
        <w:tc>
          <w:tcPr>
            <w:tcW w:w="8073" w:type="dxa"/>
            <w:shd w:val="clear" w:color="auto" w:fill="auto"/>
          </w:tcPr>
          <w:p w14:paraId="0CCD8AD7" w14:textId="3FF93864" w:rsidR="00134D34" w:rsidRPr="00BB6C52" w:rsidRDefault="00080CF6" w:rsidP="0013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0CF6">
              <w:rPr>
                <w:rFonts w:ascii="Times New Roman" w:hAnsi="Times New Roman" w:cs="Times New Roman"/>
              </w:rPr>
              <w:t>The results showed that 60% of students were classified as very good and 40% as good in their mastery of the forehand serve. Coach support and training facilities were the most influential factors. Students also had positive perceptions of the clarity of instructions and the benefits of practice.</w:t>
            </w:r>
          </w:p>
        </w:tc>
      </w:tr>
      <w:tr w:rsidR="00134D34" w:rsidRPr="00BB6C52" w14:paraId="0411AEDA" w14:textId="77777777" w:rsidTr="0000505E">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9C785B6" w14:textId="1F2EE1E9" w:rsidR="00134D34" w:rsidRPr="00BB6C52" w:rsidRDefault="00134D34" w:rsidP="00134D34">
            <w:pPr>
              <w:rPr>
                <w:rFonts w:ascii="Times New Roman" w:hAnsi="Times New Roman" w:cs="Times New Roman"/>
              </w:rPr>
            </w:pPr>
            <w:r w:rsidRPr="00BB6C52">
              <w:rPr>
                <w:rFonts w:ascii="Times New Roman" w:hAnsi="Times New Roman" w:cs="Times New Roman"/>
              </w:rPr>
              <w:t>Conclusion</w:t>
            </w:r>
          </w:p>
        </w:tc>
        <w:tc>
          <w:tcPr>
            <w:tcW w:w="8073" w:type="dxa"/>
            <w:shd w:val="clear" w:color="auto" w:fill="auto"/>
          </w:tcPr>
          <w:p w14:paraId="266176A7" w14:textId="13A0FEFA" w:rsidR="00134D34" w:rsidRPr="00BB6C52" w:rsidRDefault="00080CF6" w:rsidP="0013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0CF6">
              <w:rPr>
                <w:rFonts w:ascii="Times New Roman" w:hAnsi="Times New Roman" w:cs="Times New Roman"/>
              </w:rPr>
              <w:t>In conclusion, this extracurricular activity has been effective in developing forehand service skills and is worthy of further development through more measurable evaluation and varied training techniques.</w:t>
            </w:r>
          </w:p>
        </w:tc>
      </w:tr>
    </w:tbl>
    <w:p w14:paraId="27C0243F" w14:textId="16343695" w:rsidR="002402FB" w:rsidRPr="006B3A5C" w:rsidRDefault="002402FB" w:rsidP="002402FB">
      <w:pPr>
        <w:spacing w:before="120"/>
        <w:rPr>
          <w:rFonts w:ascii="Times New Roman" w:hAnsi="Times New Roman" w:cs="Times New Roman"/>
        </w:rPr>
      </w:pPr>
      <w:r w:rsidRPr="006B3A5C">
        <w:rPr>
          <w:rFonts w:ascii="Times New Roman" w:hAnsi="Times New Roman" w:cs="Times New Roman"/>
          <w:b/>
          <w:bCs/>
          <w:color w:val="417A84" w:themeColor="accent5" w:themeShade="BF"/>
        </w:rPr>
        <w:t>Keywords:</w:t>
      </w:r>
      <w:r w:rsidRPr="006B3A5C">
        <w:rPr>
          <w:rFonts w:ascii="Times New Roman" w:hAnsi="Times New Roman" w:cs="Times New Roman"/>
          <w:color w:val="417A84" w:themeColor="accent5" w:themeShade="BF"/>
        </w:rPr>
        <w:t xml:space="preserve"> </w:t>
      </w:r>
      <w:r w:rsidR="006B3A5C" w:rsidRPr="006B3A5C">
        <w:rPr>
          <w:rFonts w:ascii="Times New Roman" w:hAnsi="Times New Roman" w:cs="Times New Roman"/>
          <w:lang w:val="id"/>
        </w:rPr>
        <w:t>Survey, Forehand Service, Badminton, Extracurricular, Basic Skills</w:t>
      </w:r>
      <w:r w:rsidRPr="006B3A5C">
        <w:rPr>
          <w:rFonts w:ascii="Times New Roman" w:hAnsi="Times New Roman" w:cs="Times New Roman"/>
        </w:rPr>
        <w:t>.</w:t>
      </w:r>
    </w:p>
    <w:bookmarkEnd w:id="0"/>
    <w:p w14:paraId="113B3C26" w14:textId="77777777" w:rsidR="002402FB" w:rsidRPr="00BB6C52" w:rsidRDefault="002402FB" w:rsidP="002402FB">
      <w:pPr>
        <w:spacing w:before="120"/>
        <w:rPr>
          <w:rFonts w:ascii="Times New Roman" w:hAnsi="Times New Roman" w:cs="Times New Roman"/>
        </w:rPr>
      </w:pPr>
      <w:r w:rsidRPr="00BB6C52">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140826EA" wp14:editId="772545C4">
                <wp:simplePos x="0" y="0"/>
                <wp:positionH relativeFrom="margin">
                  <wp:align>right</wp:align>
                </wp:positionH>
                <wp:positionV relativeFrom="paragraph">
                  <wp:posOffset>90805</wp:posOffset>
                </wp:positionV>
                <wp:extent cx="6124575" cy="57150"/>
                <wp:effectExtent l="0" t="0" r="28575" b="19050"/>
                <wp:wrapNone/>
                <wp:docPr id="14" name="Rectangle: Rounded Corners 2"/>
                <wp:cNvGraphicFramePr/>
                <a:graphic xmlns:a="http://schemas.openxmlformats.org/drawingml/2006/main">
                  <a:graphicData uri="http://schemas.microsoft.com/office/word/2010/wordprocessingShape">
                    <wps:wsp>
                      <wps:cNvSpPr/>
                      <wps:spPr>
                        <a:xfrm>
                          <a:off x="0" y="0"/>
                          <a:ext cx="6124575" cy="57150"/>
                        </a:xfrm>
                        <a:prstGeom prst="roundRect">
                          <a:avLst/>
                        </a:prstGeom>
                        <a:solidFill>
                          <a:schemeClr val="accent5">
                            <a:lumMod val="75000"/>
                          </a:schemeClr>
                        </a:solidFill>
                        <a:ln/>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ED5399A" id="Rectangle: Rounded Corners 2" o:spid="_x0000_s1026" style="position:absolute;margin-left:431.05pt;margin-top:7.15pt;width:482.25pt;height: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" fillcolor="#417a84 [2408]" strokecolor="white [3201]" strokeweight="1.5pt">
                <v:stroke joinstyle="miter"/>
                <w10:wrap anchorx="margin"/>
              </v:roundrect>
            </w:pict>
          </mc:Fallback>
        </mc:AlternateContent>
      </w:r>
    </w:p>
    <w:tbl>
      <w:tblPr>
        <w:tblStyle w:val="TableGrid"/>
        <w:tblW w:w="991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523"/>
      </w:tblGrid>
      <w:tr w:rsidR="009B7842" w:rsidRPr="00BB6C52" w14:paraId="66E7D7CE" w14:textId="77777777" w:rsidTr="003F5EB4">
        <w:trPr>
          <w:trHeight w:val="357"/>
        </w:trPr>
        <w:tc>
          <w:tcPr>
            <w:tcW w:w="8387" w:type="dxa"/>
          </w:tcPr>
          <w:p w14:paraId="41684AE0" w14:textId="7D323693" w:rsidR="003B5B02" w:rsidRPr="003B5B02" w:rsidRDefault="00583D89" w:rsidP="003B5B02">
            <w:pPr>
              <w:rPr>
                <w:rFonts w:ascii="Times New Roman" w:hAnsi="Times New Roman" w:cs="Times New Roman"/>
                <w:sz w:val="15"/>
                <w:szCs w:val="15"/>
              </w:rPr>
            </w:pPr>
            <w:r w:rsidRPr="00BB6C52">
              <w:rPr>
                <w:rFonts w:ascii="Times New Roman" w:hAnsi="Times New Roman" w:cs="Times New Roman"/>
                <w:bCs/>
                <w:sz w:val="15"/>
                <w:szCs w:val="15"/>
                <w:lang w:val="id-ID"/>
              </w:rPr>
              <w:t>Received</w:t>
            </w:r>
            <w:r w:rsidR="00024307" w:rsidRPr="00BB6C52">
              <w:rPr>
                <w:rFonts w:ascii="Times New Roman" w:hAnsi="Times New Roman" w:cs="Times New Roman"/>
                <w:bCs/>
                <w:sz w:val="15"/>
                <w:szCs w:val="15"/>
                <w:lang w:val="id-ID"/>
              </w:rPr>
              <w:t>:</w:t>
            </w:r>
            <w:r w:rsidRPr="00BB6C52">
              <w:rPr>
                <w:rFonts w:ascii="Times New Roman" w:hAnsi="Times New Roman" w:cs="Times New Roman"/>
                <w:bCs/>
                <w:sz w:val="15"/>
                <w:szCs w:val="15"/>
                <w:lang w:val="en-US"/>
              </w:rPr>
              <w:t xml:space="preserve"> </w:t>
            </w:r>
            <w:r w:rsidR="003B5B02" w:rsidRPr="003B5B02">
              <w:rPr>
                <w:rFonts w:ascii="Times New Roman" w:hAnsi="Times New Roman" w:cs="Times New Roman"/>
                <w:bCs/>
                <w:sz w:val="15"/>
                <w:szCs w:val="15"/>
                <w:lang w:val="en-US"/>
              </w:rPr>
              <w:t>January 20,</w:t>
            </w:r>
            <w:r w:rsidR="003B5B02" w:rsidRPr="003B5B02">
              <w:rPr>
                <w:rFonts w:ascii="Times New Roman" w:hAnsi="Times New Roman" w:cs="Times New Roman"/>
                <w:bCs/>
                <w:sz w:val="15"/>
                <w:szCs w:val="15"/>
                <w:lang w:val="id-ID"/>
              </w:rPr>
              <w:t xml:space="preserve"> </w:t>
            </w:r>
            <w:r w:rsidR="003B5B02" w:rsidRPr="003B5B02">
              <w:rPr>
                <w:rFonts w:ascii="Times New Roman" w:hAnsi="Times New Roman" w:cs="Times New Roman"/>
                <w:bCs/>
                <w:sz w:val="15"/>
                <w:szCs w:val="15"/>
                <w:lang w:val="en-US"/>
              </w:rPr>
              <w:t>2026.</w:t>
            </w:r>
            <w:r w:rsidR="003B5B02" w:rsidRPr="003B5B02">
              <w:rPr>
                <w:rFonts w:ascii="Times New Roman" w:hAnsi="Times New Roman" w:cs="Times New Roman"/>
                <w:bCs/>
                <w:sz w:val="15"/>
                <w:szCs w:val="15"/>
                <w:lang w:val="id-ID"/>
              </w:rPr>
              <w:t xml:space="preserve"> Accepted: </w:t>
            </w:r>
            <w:r w:rsidR="003B5B02" w:rsidRPr="003B5B02">
              <w:rPr>
                <w:rFonts w:ascii="Times New Roman" w:hAnsi="Times New Roman" w:cs="Times New Roman"/>
                <w:bCs/>
                <w:sz w:val="15"/>
                <w:szCs w:val="15"/>
                <w:lang w:val="en-US"/>
              </w:rPr>
              <w:t>January 28,</w:t>
            </w:r>
            <w:r w:rsidR="003B5B02" w:rsidRPr="003B5B02">
              <w:rPr>
                <w:rFonts w:ascii="Times New Roman" w:hAnsi="Times New Roman" w:cs="Times New Roman"/>
                <w:bCs/>
                <w:sz w:val="15"/>
                <w:szCs w:val="15"/>
                <w:lang w:val="id-ID"/>
              </w:rPr>
              <w:t xml:space="preserve"> </w:t>
            </w:r>
            <w:r w:rsidR="003B5B02" w:rsidRPr="003B5B02">
              <w:rPr>
                <w:rFonts w:ascii="Times New Roman" w:hAnsi="Times New Roman" w:cs="Times New Roman"/>
                <w:bCs/>
                <w:sz w:val="15"/>
                <w:szCs w:val="15"/>
                <w:lang w:val="en-US"/>
              </w:rPr>
              <w:t>2026</w:t>
            </w:r>
          </w:p>
          <w:p w14:paraId="254DA313" w14:textId="4F105A62" w:rsidR="00583D89" w:rsidRPr="00BB6C52" w:rsidRDefault="00583D89" w:rsidP="00A45786">
            <w:pPr>
              <w:rPr>
                <w:rFonts w:ascii="Times New Roman" w:hAnsi="Times New Roman" w:cs="Times New Roman"/>
                <w:sz w:val="15"/>
                <w:szCs w:val="15"/>
              </w:rPr>
            </w:pPr>
          </w:p>
          <w:p w14:paraId="08470A11" w14:textId="6F0A1296" w:rsidR="009B7842" w:rsidRPr="00BB6C52" w:rsidRDefault="009B7842" w:rsidP="003B5B02">
            <w:pPr>
              <w:rPr>
                <w:rFonts w:ascii="Times New Roman" w:hAnsi="Times New Roman" w:cs="Times New Roman"/>
                <w:sz w:val="15"/>
                <w:szCs w:val="15"/>
              </w:rPr>
            </w:pPr>
            <w:r w:rsidRPr="007D5D59">
              <w:rPr>
                <w:rFonts w:ascii="Times New Roman" w:hAnsi="Times New Roman" w:cs="Times New Roman"/>
                <w:color w:val="417A84" w:themeColor="accent5" w:themeShade="BF"/>
                <w:sz w:val="15"/>
                <w:szCs w:val="15"/>
              </w:rPr>
              <w:t xml:space="preserve">*Correspondence: </w:t>
            </w:r>
            <w:hyperlink r:id="rId14" w:history="1">
              <w:r w:rsidR="003B5B02" w:rsidRPr="00486778">
                <w:rPr>
                  <w:rStyle w:val="Hyperlink"/>
                  <w:rFonts w:ascii="Times New Roman" w:hAnsi="Times New Roman" w:cs="Times New Roman"/>
                  <w:sz w:val="15"/>
                  <w:szCs w:val="15"/>
                </w:rPr>
                <w:t>wili@gmail.com</w:t>
              </w:r>
            </w:hyperlink>
            <w:r w:rsidR="003B5B02">
              <w:rPr>
                <w:rFonts w:ascii="Times New Roman" w:hAnsi="Times New Roman" w:cs="Times New Roman"/>
                <w:sz w:val="15"/>
                <w:szCs w:val="15"/>
              </w:rPr>
              <w:t xml:space="preserve"> </w:t>
            </w:r>
          </w:p>
          <w:p w14:paraId="2859E028" w14:textId="30115C1A" w:rsidR="009B7842" w:rsidRPr="00BB6C52" w:rsidRDefault="009B7842" w:rsidP="003B5B02">
            <w:pPr>
              <w:rPr>
                <w:rFonts w:ascii="Times New Roman" w:hAnsi="Times New Roman" w:cs="Times New Roman"/>
                <w:sz w:val="15"/>
                <w:szCs w:val="15"/>
              </w:rPr>
            </w:pPr>
            <w:r w:rsidRPr="00BB6C52">
              <w:rPr>
                <w:rFonts w:ascii="Times New Roman" w:hAnsi="Times New Roman" w:cs="Times New Roman"/>
                <w:sz w:val="15"/>
                <w:szCs w:val="15"/>
              </w:rPr>
              <w:t xml:space="preserve">Correspondence author </w:t>
            </w:r>
            <w:r w:rsidR="003B5B02" w:rsidRPr="003B5B02">
              <w:rPr>
                <w:rFonts w:ascii="Times New Roman" w:hAnsi="Times New Roman" w:cs="Times New Roman"/>
                <w:bCs/>
                <w:sz w:val="15"/>
                <w:szCs w:val="15"/>
                <w:lang w:val="id"/>
              </w:rPr>
              <w:t>William Gee</w:t>
            </w:r>
          </w:p>
          <w:p w14:paraId="1AF917EE" w14:textId="04436016" w:rsidR="009B7842" w:rsidRPr="00BB6C52" w:rsidRDefault="009B7842" w:rsidP="003B5B02">
            <w:pPr>
              <w:rPr>
                <w:rFonts w:ascii="Times New Roman" w:hAnsi="Times New Roman" w:cs="Times New Roman"/>
                <w:sz w:val="15"/>
                <w:szCs w:val="15"/>
              </w:rPr>
            </w:pPr>
            <w:r w:rsidRPr="00BB6C52">
              <w:rPr>
                <w:rFonts w:ascii="Times New Roman" w:hAnsi="Times New Roman" w:cs="Times New Roman"/>
                <w:sz w:val="15"/>
                <w:szCs w:val="15"/>
                <w:lang w:val="en-GB"/>
              </w:rPr>
              <w:t xml:space="preserve">Correspondence Author </w:t>
            </w:r>
            <w:r w:rsidR="003B5B02" w:rsidRPr="003B5B02">
              <w:rPr>
                <w:rFonts w:ascii="Times New Roman" w:hAnsi="Times New Roman" w:cs="Times New Roman"/>
                <w:sz w:val="15"/>
                <w:szCs w:val="15"/>
              </w:rPr>
              <w:t>Sekolah Tinggi Olahraga dan Kesehatan Bina Guna, Medan, Indonesia</w:t>
            </w:r>
            <w:bookmarkStart w:id="1" w:name="_GoBack"/>
            <w:bookmarkEnd w:id="1"/>
          </w:p>
        </w:tc>
        <w:tc>
          <w:tcPr>
            <w:tcW w:w="1523" w:type="dxa"/>
            <w:vMerge w:val="restart"/>
            <w:vAlign w:val="center"/>
          </w:tcPr>
          <w:p w14:paraId="4B925298" w14:textId="639260AF" w:rsidR="003F5EB4" w:rsidRPr="00BB6C52" w:rsidRDefault="003F5EB4" w:rsidP="003F5EB4">
            <w:pPr>
              <w:jc w:val="right"/>
              <w:rPr>
                <w:rFonts w:ascii="Times New Roman" w:hAnsi="Times New Roman" w:cs="Times New Roman"/>
                <w:noProof/>
              </w:rPr>
            </w:pPr>
            <w:r w:rsidRPr="00BB6C52">
              <w:rPr>
                <w:rFonts w:ascii="Times New Roman" w:hAnsi="Times New Roman" w:cs="Times New Roman"/>
                <w:noProof/>
                <w:lang w:val="en-US"/>
              </w:rPr>
              <w:drawing>
                <wp:inline distT="0" distB="0" distL="0" distR="0" wp14:anchorId="0193F3DE" wp14:editId="07F76C14">
                  <wp:extent cx="687623" cy="180000"/>
                  <wp:effectExtent l="19050" t="19050" r="17780" b="1079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7623" cy="180000"/>
                          </a:xfrm>
                          <a:prstGeom prst="rect">
                            <a:avLst/>
                          </a:prstGeom>
                          <a:ln>
                            <a:solidFill>
                              <a:schemeClr val="bg1"/>
                            </a:solidFill>
                          </a:ln>
                        </pic:spPr>
                      </pic:pic>
                    </a:graphicData>
                  </a:graphic>
                </wp:inline>
              </w:drawing>
            </w:r>
          </w:p>
          <w:p w14:paraId="6117BE2E" w14:textId="262A68D2" w:rsidR="009B7842" w:rsidRPr="00BB6C52" w:rsidRDefault="00A53102" w:rsidP="003F5EB4">
            <w:pPr>
              <w:jc w:val="right"/>
              <w:rPr>
                <w:rFonts w:ascii="Times New Roman" w:hAnsi="Times New Roman" w:cs="Times New Roman"/>
                <w:sz w:val="15"/>
                <w:szCs w:val="15"/>
              </w:rPr>
            </w:pPr>
            <w:r w:rsidRPr="003F5EB4">
              <w:rPr>
                <w:noProof/>
                <w:lang w:val="en-US"/>
              </w:rPr>
              <w:drawing>
                <wp:inline distT="0" distB="0" distL="0" distR="0" wp14:anchorId="440412B6" wp14:editId="6B4EA276">
                  <wp:extent cx="729615" cy="233045"/>
                  <wp:effectExtent l="0" t="0" r="0" b="0"/>
                  <wp:docPr id="821666903" name="Picture 1" descr="C:\Users\ASUS\AppData\Local\Microsoft\Windows\INetCache\Content.Word\88x3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66903" name="Picture 1" descr="C:\Users\ASUS\AppData\Local\Microsoft\Windows\INetCache\Content.Word\88x31.png">
                            <a:hlinkClick r:id="rId16"/>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9615" cy="233045"/>
                          </a:xfrm>
                          <a:prstGeom prst="rect">
                            <a:avLst/>
                          </a:prstGeom>
                          <a:noFill/>
                          <a:ln>
                            <a:noFill/>
                          </a:ln>
                        </pic:spPr>
                      </pic:pic>
                    </a:graphicData>
                  </a:graphic>
                </wp:inline>
              </w:drawing>
            </w:r>
          </w:p>
        </w:tc>
      </w:tr>
      <w:tr w:rsidR="009B7842" w:rsidRPr="00BB6C52" w14:paraId="1B38B6A5" w14:textId="77777777" w:rsidTr="003F5EB4">
        <w:trPr>
          <w:trHeight w:val="446"/>
        </w:trPr>
        <w:tc>
          <w:tcPr>
            <w:tcW w:w="8387" w:type="dxa"/>
          </w:tcPr>
          <w:p w14:paraId="674EE5A8" w14:textId="77777777" w:rsidR="009B7842" w:rsidRPr="00BB6C52" w:rsidRDefault="009B7842" w:rsidP="00A45786">
            <w:pPr>
              <w:rPr>
                <w:rFonts w:ascii="Times New Roman" w:hAnsi="Times New Roman" w:cs="Times New Roman"/>
                <w:sz w:val="14"/>
                <w:szCs w:val="14"/>
              </w:rPr>
            </w:pPr>
          </w:p>
          <w:p w14:paraId="58CD467B" w14:textId="0A9E2F6C" w:rsidR="009B7842" w:rsidRPr="00BB6C52" w:rsidRDefault="001D4C45" w:rsidP="00A45786">
            <w:pPr>
              <w:tabs>
                <w:tab w:val="left" w:pos="8115"/>
              </w:tabs>
              <w:rPr>
                <w:rFonts w:ascii="Times New Roman" w:hAnsi="Times New Roman" w:cs="Times New Roman"/>
                <w:sz w:val="15"/>
                <w:szCs w:val="15"/>
              </w:rPr>
            </w:pPr>
            <w:r w:rsidRPr="007D5D59">
              <w:rPr>
                <w:rFonts w:ascii="Times New Roman" w:hAnsi="Times New Roman" w:cs="Times New Roman"/>
                <w:color w:val="417A84" w:themeColor="accent5" w:themeShade="BF"/>
                <w:sz w:val="14"/>
                <w:szCs w:val="14"/>
              </w:rPr>
              <w:t xml:space="preserve">Copyright: © </w:t>
            </w:r>
            <w:r w:rsidRPr="00997180">
              <w:rPr>
                <w:rFonts w:ascii="Times New Roman" w:hAnsi="Times New Roman" w:cs="Times New Roman"/>
                <w:sz w:val="14"/>
                <w:szCs w:val="14"/>
              </w:rPr>
              <w:t>202</w:t>
            </w:r>
            <w:r w:rsidR="003A6EC5" w:rsidRPr="00997180">
              <w:rPr>
                <w:rFonts w:ascii="Times New Roman" w:hAnsi="Times New Roman" w:cs="Times New Roman"/>
                <w:sz w:val="14"/>
                <w:szCs w:val="14"/>
              </w:rPr>
              <w:t>5</w:t>
            </w:r>
            <w:r w:rsidRPr="00997180">
              <w:rPr>
                <w:rFonts w:ascii="Times New Roman" w:hAnsi="Times New Roman" w:cs="Times New Roman"/>
                <w:sz w:val="14"/>
                <w:szCs w:val="14"/>
              </w:rPr>
              <w:t xml:space="preserve"> by the authors. </w:t>
            </w:r>
            <w:r w:rsidR="003F5EB4" w:rsidRPr="00997180">
              <w:rPr>
                <w:rFonts w:ascii="Times New Roman" w:hAnsi="Times New Roman" w:cs="Times New Roman"/>
                <w:sz w:val="14"/>
                <w:szCs w:val="14"/>
              </w:rPr>
              <w:t xml:space="preserve">Published </w:t>
            </w:r>
            <w:r w:rsidR="003F5EB4" w:rsidRPr="007D5D59">
              <w:rPr>
                <w:rFonts w:ascii="Times New Roman" w:hAnsi="Times New Roman" w:cs="Times New Roman"/>
                <w:sz w:val="14"/>
                <w:szCs w:val="14"/>
              </w:rPr>
              <w:t xml:space="preserve">by </w:t>
            </w:r>
            <w:hyperlink r:id="rId18" w:history="1">
              <w:r w:rsidR="007D5D59" w:rsidRPr="007D5D59">
                <w:rPr>
                  <w:rStyle w:val="Hyperlink"/>
                  <w:rFonts w:ascii="Times New Roman" w:hAnsi="Times New Roman" w:cs="Times New Roman"/>
                  <w:sz w:val="14"/>
                  <w:szCs w:val="14"/>
                  <w:u w:val="none"/>
                </w:rPr>
                <w:t>KHATEC</w:t>
              </w:r>
            </w:hyperlink>
            <w:r w:rsidRPr="007D5D59">
              <w:rPr>
                <w:rFonts w:ascii="Times New Roman" w:hAnsi="Times New Roman" w:cs="Times New Roman"/>
                <w:sz w:val="14"/>
                <w:szCs w:val="14"/>
              </w:rPr>
              <w:t>, Pon</w:t>
            </w:r>
            <w:r w:rsidRPr="00997180">
              <w:rPr>
                <w:rFonts w:ascii="Times New Roman" w:hAnsi="Times New Roman" w:cs="Times New Roman"/>
                <w:sz w:val="14"/>
                <w:szCs w:val="14"/>
              </w:rPr>
              <w:t>tianak, Indonesia</w:t>
            </w:r>
            <w:r w:rsidR="009B7842" w:rsidRPr="00997180">
              <w:rPr>
                <w:rFonts w:ascii="Times New Roman" w:hAnsi="Times New Roman" w:cs="Times New Roman"/>
                <w:b/>
                <w:bCs/>
                <w:sz w:val="14"/>
                <w:szCs w:val="14"/>
              </w:rPr>
              <w:t>.</w:t>
            </w:r>
            <w:r w:rsidR="009B7842" w:rsidRPr="00997180">
              <w:rPr>
                <w:rFonts w:ascii="Times New Roman" w:hAnsi="Times New Roman" w:cs="Times New Roman"/>
                <w:sz w:val="14"/>
                <w:szCs w:val="14"/>
              </w:rPr>
              <w:t xml:space="preserve"> This is an Open Access article distributed under the terms of the Creative Commons Attribution License </w:t>
            </w:r>
            <w:hyperlink r:id="rId19" w:history="1">
              <w:r w:rsidR="00A53102" w:rsidRPr="003F5EB4">
                <w:rPr>
                  <w:rStyle w:val="Hyperlink"/>
                  <w:sz w:val="14"/>
                  <w:szCs w:val="14"/>
                  <w:u w:val="none"/>
                </w:rPr>
                <w:t>(Creative Commons Attribution-ShareAlike 4.0 International License),</w:t>
              </w:r>
            </w:hyperlink>
            <w:r w:rsidR="009B7842" w:rsidRPr="00997180">
              <w:rPr>
                <w:rFonts w:ascii="Times New Roman" w:hAnsi="Times New Roman" w:cs="Times New Roman"/>
                <w:sz w:val="14"/>
                <w:szCs w:val="14"/>
              </w:rPr>
              <w:t xml:space="preserve"> which permits unrest-ricted use, distribution, and reproduction in any medium, provided the original work is properly cited</w:t>
            </w:r>
            <w:r w:rsidR="009B7842" w:rsidRPr="00BB6C52">
              <w:rPr>
                <w:rFonts w:ascii="Times New Roman" w:hAnsi="Times New Roman" w:cs="Times New Roman"/>
                <w:sz w:val="14"/>
                <w:szCs w:val="14"/>
              </w:rPr>
              <w:t>.</w:t>
            </w:r>
          </w:p>
        </w:tc>
        <w:tc>
          <w:tcPr>
            <w:tcW w:w="1523" w:type="dxa"/>
            <w:vMerge/>
            <w:vAlign w:val="center"/>
          </w:tcPr>
          <w:p w14:paraId="5615BE77" w14:textId="77777777" w:rsidR="009B7842" w:rsidRPr="00BB6C52" w:rsidRDefault="009B7842" w:rsidP="00A45786">
            <w:pPr>
              <w:jc w:val="center"/>
              <w:rPr>
                <w:rFonts w:ascii="Times New Roman" w:hAnsi="Times New Roman" w:cs="Times New Roman"/>
                <w:sz w:val="14"/>
                <w:szCs w:val="14"/>
              </w:rPr>
            </w:pPr>
          </w:p>
        </w:tc>
      </w:tr>
    </w:tbl>
    <w:p w14:paraId="1238536B" w14:textId="77777777" w:rsidR="003F5EB4" w:rsidRDefault="003F5EB4" w:rsidP="00096EB2">
      <w:pPr>
        <w:spacing w:after="120"/>
        <w:jc w:val="center"/>
        <w:rPr>
          <w:rFonts w:ascii="Times New Roman" w:eastAsia="Cambria" w:hAnsi="Times New Roman" w:cs="Times New Roman"/>
          <w:b/>
          <w:color w:val="000000"/>
          <w:sz w:val="22"/>
          <w:szCs w:val="22"/>
        </w:rPr>
      </w:pPr>
    </w:p>
    <w:p w14:paraId="34C7DA4A" w14:textId="4B3C8913" w:rsidR="00750387" w:rsidRPr="00750387" w:rsidRDefault="00750387" w:rsidP="003B5B02">
      <w:pPr>
        <w:spacing w:after="120"/>
        <w:rPr>
          <w:rFonts w:ascii="Times New Roman" w:eastAsia="Cambria" w:hAnsi="Times New Roman" w:cs="Times New Roman"/>
          <w:b/>
          <w:color w:val="000000"/>
          <w:sz w:val="20"/>
        </w:rPr>
      </w:pPr>
      <w:r w:rsidRPr="007D5D59">
        <w:rPr>
          <w:rFonts w:ascii="Times New Roman" w:eastAsia="Cambria" w:hAnsi="Times New Roman" w:cs="Times New Roman"/>
          <w:color w:val="417A84" w:themeColor="accent5" w:themeShade="BF"/>
          <w:sz w:val="16"/>
          <w:szCs w:val="16"/>
        </w:rPr>
        <w:t xml:space="preserve">How to Cite: </w:t>
      </w:r>
      <w:r w:rsidR="003B5B02" w:rsidRPr="003B5B02">
        <w:rPr>
          <w:rFonts w:ascii="Times New Roman" w:eastAsia="Cambria" w:hAnsi="Times New Roman" w:cs="Times New Roman"/>
          <w:color w:val="000000"/>
          <w:sz w:val="16"/>
          <w:szCs w:val="16"/>
        </w:rPr>
        <w:t xml:space="preserve">Gee, W., &amp; Sary, D. M. (2026). </w:t>
      </w:r>
      <w:r w:rsidR="003B5B02" w:rsidRPr="003B5B02">
        <w:rPr>
          <w:rFonts w:ascii="Times New Roman" w:eastAsia="Cambria" w:hAnsi="Times New Roman" w:cs="Times New Roman"/>
          <w:i/>
          <w:iCs/>
          <w:color w:val="000000"/>
          <w:sz w:val="16"/>
          <w:szCs w:val="16"/>
        </w:rPr>
        <w:t>A survey on the basic forehand service skills of badminton extracurricular students at SMK PAB 2 Helvetia in 2025</w:t>
      </w:r>
      <w:r w:rsidR="003B5B02" w:rsidRPr="003B5B02">
        <w:rPr>
          <w:rFonts w:ascii="Times New Roman" w:eastAsia="Cambria" w:hAnsi="Times New Roman" w:cs="Times New Roman"/>
          <w:color w:val="000000"/>
          <w:sz w:val="16"/>
          <w:szCs w:val="16"/>
        </w:rPr>
        <w:t xml:space="preserve">. </w:t>
      </w:r>
      <w:r w:rsidR="003B5B02" w:rsidRPr="003B5B02">
        <w:rPr>
          <w:rFonts w:ascii="Times New Roman" w:eastAsia="Cambria" w:hAnsi="Times New Roman" w:cs="Times New Roman"/>
          <w:i/>
          <w:iCs/>
          <w:color w:val="000000"/>
          <w:sz w:val="16"/>
          <w:szCs w:val="16"/>
        </w:rPr>
        <w:t>International Journal of Emerging Sport Science (IJESS)</w:t>
      </w:r>
      <w:r w:rsidR="003B5B02" w:rsidRPr="003B5B02">
        <w:rPr>
          <w:rFonts w:ascii="Times New Roman" w:eastAsia="Cambria" w:hAnsi="Times New Roman" w:cs="Times New Roman"/>
          <w:color w:val="000000"/>
          <w:sz w:val="16"/>
          <w:szCs w:val="16"/>
        </w:rPr>
        <w:t xml:space="preserve">, </w:t>
      </w:r>
      <w:r w:rsidR="003B5B02" w:rsidRPr="003B5B02">
        <w:rPr>
          <w:rFonts w:ascii="Times New Roman" w:eastAsia="Cambria" w:hAnsi="Times New Roman" w:cs="Times New Roman"/>
          <w:i/>
          <w:iCs/>
          <w:color w:val="000000"/>
          <w:sz w:val="16"/>
          <w:szCs w:val="16"/>
        </w:rPr>
        <w:t>2</w:t>
      </w:r>
      <w:r w:rsidR="003B5B02" w:rsidRPr="003B5B02">
        <w:rPr>
          <w:rFonts w:ascii="Times New Roman" w:eastAsia="Cambria" w:hAnsi="Times New Roman" w:cs="Times New Roman"/>
          <w:color w:val="000000"/>
          <w:sz w:val="16"/>
          <w:szCs w:val="16"/>
        </w:rPr>
        <w:t>(1), 12–17.</w:t>
      </w:r>
    </w:p>
    <w:p w14:paraId="7E87499D" w14:textId="77777777" w:rsidR="00750387" w:rsidRPr="00BB6C52" w:rsidRDefault="00750387" w:rsidP="00096EB2">
      <w:pPr>
        <w:spacing w:after="120"/>
        <w:jc w:val="center"/>
        <w:rPr>
          <w:rFonts w:ascii="Times New Roman" w:eastAsia="Cambria" w:hAnsi="Times New Roman" w:cs="Times New Roman"/>
          <w:b/>
          <w:color w:val="000000"/>
          <w:sz w:val="22"/>
          <w:szCs w:val="22"/>
        </w:rPr>
      </w:pPr>
    </w:p>
    <w:p w14:paraId="0500D262" w14:textId="6F4D001B"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INTRODUCTION</w:t>
      </w:r>
    </w:p>
    <w:p w14:paraId="63672D16" w14:textId="77777777" w:rsidR="00750ABC" w:rsidRPr="00750ABC"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Badminton is a sport that is not only popular nationally but has also brought honor to Indonesia on the international stage. The achievements of Indonesian badminton athletes in various global events demonstrate the importance of this sport in sports development from an early age through adulthood. Therefore, introducing and developing badminton at the school level is a strategic step to foster interest and explore students' potential in the sport, while simultaneously fostering discipline, resilience, and sportsmanship.</w:t>
      </w:r>
    </w:p>
    <w:p w14:paraId="5D214B2E" w14:textId="0839965D" w:rsidR="00DA3E33" w:rsidRPr="00DA3E33"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In educational settings, particularly at SMK PAB 2 Helvetia, badminton is not only taught through Physical Education, Sports, and Health (PJOK) but is also facilitated through extracurricular activities as a means for students to develop their sports skills more intensively and purposefully. These extracurricular activities serve as an important development platform because they provide students with the opportunity to explore their potential in a more competitive yet educational atmosphere. One crucial aspect of badminton training is mastering basic techniques, which serve as the foundation for all forms of play and strategies used on the court.</w:t>
      </w:r>
    </w:p>
    <w:p w14:paraId="614E0497" w14:textId="4EDD4354" w:rsidR="00DA3E33" w:rsidRPr="00DA3E33" w:rsidRDefault="00750ABC" w:rsidP="00DA3E33">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Of the many basic badminton techniques, the forehand serve is one of the most fundamental yet crucial. This technique is the start of every rally and plays a strategic role in determining the direction of play. A good serve can provide a positional advantage and open up opportunities to control the match from the start. A forehand serve is a serve hit using the front of the racket and is usually aimed at a specific area of ​​the opponent's court with a certain speed and accuracy. This technique requires coordination of movement, arm muscle strength, body stability, and an understanding of the correct timing and direction of the shot. The ability to master good forehand technique can increase a player's flexibility in responding to changing situations on the court (Nocella et al., 2020).</w:t>
      </w:r>
    </w:p>
    <w:p w14:paraId="6D453B08" w14:textId="77777777" w:rsidR="00750ABC" w:rsidRPr="00750ABC"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lastRenderedPageBreak/>
        <w:t>Although the forehand serve technique is considered basic, in practice, many students still experience difficulty in performing it correctly. This can be observed in extracurricular badminton activities at SMK PAB 2 Helvetia, where variations in student ability were found in mastering this technique. Some students demonstrated errors in their starting position, incorrect racket swings, or misdirected shuttlecocks. These issues indicate that mastery of the basic forehand serve skill is uneven and requires further attention in terms of evaluation and technical development.</w:t>
      </w:r>
    </w:p>
    <w:p w14:paraId="7125CDD1" w14:textId="13F69B11" w:rsidR="00DA3E33" w:rsidRPr="00DA3E33"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One of the main causes of this low level of technical mastery can be attributed to teaching methods that fail to emphasize the importance of developing basic techniques in detail. In extracurricular activities, the training approach used is often general, without a specific focus on each technique that students must master. Furthermore, the lack of ongoing technical evaluation makes it difficult for instructors to identify and map the progress of students' serving skills. This irregularity in evaluation can result in failure to achieve expected technical competency and hinder the process of systematic skill improvement.</w:t>
      </w:r>
    </w:p>
    <w:p w14:paraId="437331A6" w14:textId="77777777" w:rsidR="00750ABC" w:rsidRPr="00750ABC"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Furthermore, in the context of modern sports learning, it is crucial to apply a data-driven and observational approach to student abilities. Through surveys of specific technical skills, such as the forehand serve, teachers can obtain the quantitative and qualitative information needed to design more specific, individualized training programs. These surveys not only reflect students' general level of technical mastery but can also serve as a reflection for developing a more adaptive and responsive extracurricular curriculum to real-world conditions.</w:t>
      </w:r>
    </w:p>
    <w:p w14:paraId="30866AEB" w14:textId="354489D8" w:rsidR="00DA3E33" w:rsidRPr="00DA3E33" w:rsidRDefault="00750ABC" w:rsidP="00750ABC">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Therefore, conducting a study entitled "Survey of Basic Skills of Badminton Extracurricular Students at SMK PAB 2 Helvetia in 2025" is highly relevant and important. This study aims to identify the level of forehand serve skills of students, identify obstacles they face in mastering this technique, and provide data-based recommendations for developing more effective training programs. The results of this study are expected to serve as a foundation for teachers in designing more structured, systematic, and tailored basic technique training programs tailored to student needs.</w:t>
      </w:r>
    </w:p>
    <w:p w14:paraId="564DC374" w14:textId="71946CC8" w:rsidR="00096EB2" w:rsidRPr="00997180" w:rsidRDefault="00750ABC" w:rsidP="00DA3E33">
      <w:pPr>
        <w:ind w:firstLine="720"/>
        <w:rPr>
          <w:rFonts w:ascii="Times New Roman" w:eastAsia="Cambria" w:hAnsi="Times New Roman" w:cs="Times New Roman"/>
          <w:color w:val="000000"/>
          <w:sz w:val="22"/>
          <w:szCs w:val="22"/>
        </w:rPr>
      </w:pPr>
      <w:r w:rsidRPr="00750ABC">
        <w:rPr>
          <w:rFonts w:ascii="Times New Roman" w:eastAsia="Cambria" w:hAnsi="Times New Roman" w:cs="Times New Roman"/>
          <w:color w:val="000000"/>
          <w:sz w:val="22"/>
          <w:szCs w:val="22"/>
        </w:rPr>
        <w:t>With this survey, it is hoped that the extracurricular badminton activities at SMK PAB 2 Helvetia will improve the quality of basic technique training, particularly in the forehand serve aspect. Good serving skills will not only improve students' playing performance but also foster more disciplined, consistent, and measurable training habits. Ultimately, this research is expected to make a real contribution to efforts to improve the quality of physical education and sports in vocational schools, while supporting the emergence of a healthy, high-achieving, and character-based young generation.</w:t>
      </w:r>
    </w:p>
    <w:p w14:paraId="6741E3C4" w14:textId="77777777" w:rsidR="00096EB2" w:rsidRPr="00BB6C52" w:rsidRDefault="00096EB2" w:rsidP="00096EB2">
      <w:pPr>
        <w:rPr>
          <w:rFonts w:ascii="Times New Roman" w:eastAsia="Cambria" w:hAnsi="Times New Roman" w:cs="Times New Roman"/>
          <w:color w:val="000000"/>
          <w:sz w:val="22"/>
          <w:szCs w:val="22"/>
        </w:rPr>
      </w:pPr>
    </w:p>
    <w:p w14:paraId="65CBCE50" w14:textId="77777777" w:rsidR="00096EB2" w:rsidRPr="007D5D59" w:rsidRDefault="00096EB2" w:rsidP="00096EB2">
      <w:pPr>
        <w:spacing w:after="120"/>
        <w:jc w:val="center"/>
        <w:rPr>
          <w:rFonts w:ascii="Times New Roman" w:eastAsia="Cambria" w:hAnsi="Times New Roman" w:cs="Times New Roman"/>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METHOD</w:t>
      </w:r>
    </w:p>
    <w:p w14:paraId="518B426B" w14:textId="77777777" w:rsidR="00BC30E4" w:rsidRPr="00ED563B" w:rsidRDefault="00BC30E4" w:rsidP="00BC30E4">
      <w:pPr>
        <w:rPr>
          <w:rFonts w:ascii="Times New Roman" w:eastAsia="Cambria" w:hAnsi="Times New Roman" w:cs="Times New Roman"/>
          <w:b/>
          <w:sz w:val="22"/>
          <w:szCs w:val="22"/>
        </w:rPr>
      </w:pPr>
      <w:r w:rsidRPr="00ED563B">
        <w:rPr>
          <w:rFonts w:ascii="Times New Roman" w:eastAsia="Cambria" w:hAnsi="Times New Roman" w:cs="Times New Roman"/>
          <w:b/>
          <w:sz w:val="22"/>
          <w:szCs w:val="22"/>
        </w:rPr>
        <w:t>Research Design</w:t>
      </w:r>
    </w:p>
    <w:p w14:paraId="667FF1B0" w14:textId="1FC4E833"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r w:rsidR="008665B1" w:rsidRPr="008665B1">
        <w:rPr>
          <w:rFonts w:ascii="Times New Roman" w:eastAsia="Cambria" w:hAnsi="Times New Roman" w:cs="Times New Roman"/>
          <w:sz w:val="22"/>
          <w:szCs w:val="22"/>
        </w:rPr>
        <w:t>The type of research used in this study is quantitative descriptive research using a survey method. A survey is a research method that aims to obtain information from a sample through the use of questionnaires or interviews.</w:t>
      </w:r>
      <w:r w:rsidR="008665B1">
        <w:rPr>
          <w:rFonts w:ascii="Times New Roman" w:eastAsia="Cambria" w:hAnsi="Times New Roman" w:cs="Times New Roman"/>
          <w:sz w:val="22"/>
          <w:szCs w:val="22"/>
        </w:rPr>
        <w:t xml:space="preserve"> </w:t>
      </w:r>
      <w:r w:rsidR="008665B1" w:rsidRPr="008665B1">
        <w:rPr>
          <w:rFonts w:ascii="Times New Roman" w:eastAsia="Cambria" w:hAnsi="Times New Roman" w:cs="Times New Roman"/>
          <w:sz w:val="22"/>
          <w:szCs w:val="22"/>
        </w:rPr>
        <w:t>The primary goal of this approach is to describe various characteristics within a population. In the process, surveys use questionnaires as the primary instrument for data collection. This technique is designed to gather important information from a large population by involving a smaller sample, in order to understand behavior, identify specific characteristics, and formulate descriptions and generalizations about that population.</w:t>
      </w:r>
    </w:p>
    <w:p w14:paraId="5567DF94" w14:textId="77777777" w:rsidR="00BC30E4" w:rsidRPr="00ED563B" w:rsidRDefault="00BC30E4" w:rsidP="00BC30E4">
      <w:pPr>
        <w:rPr>
          <w:rFonts w:ascii="Times New Roman" w:eastAsia="Cambria" w:hAnsi="Times New Roman" w:cs="Times New Roman"/>
          <w:sz w:val="22"/>
          <w:szCs w:val="22"/>
        </w:rPr>
      </w:pPr>
    </w:p>
    <w:p w14:paraId="0CF90729" w14:textId="77777777" w:rsidR="00BC30E4" w:rsidRPr="00ED563B" w:rsidRDefault="00BC30E4" w:rsidP="00BC30E4">
      <w:pPr>
        <w:rPr>
          <w:rFonts w:ascii="Times New Roman" w:eastAsia="Cambria" w:hAnsi="Times New Roman" w:cs="Times New Roman"/>
          <w:b/>
          <w:sz w:val="22"/>
          <w:szCs w:val="22"/>
        </w:rPr>
      </w:pPr>
      <w:r w:rsidRPr="00ED563B">
        <w:rPr>
          <w:rFonts w:ascii="Times New Roman" w:eastAsia="Cambria" w:hAnsi="Times New Roman" w:cs="Times New Roman"/>
          <w:b/>
          <w:sz w:val="22"/>
          <w:szCs w:val="22"/>
        </w:rPr>
        <w:t>Participant</w:t>
      </w:r>
    </w:p>
    <w:p w14:paraId="489473EE" w14:textId="771E6F50"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r w:rsidR="002B216E" w:rsidRPr="002B216E">
        <w:rPr>
          <w:rFonts w:ascii="Times New Roman" w:eastAsia="Cambria" w:hAnsi="Times New Roman" w:cs="Times New Roman"/>
          <w:sz w:val="22"/>
          <w:szCs w:val="22"/>
        </w:rPr>
        <w:t>The population in this study was all students who participated in badminton extracurricular activities at SMK PAB 2 Helvetia in 2025. Sampling was conducted using purposive sampling, which only involved active students in badminton extracurricular activities who had participated in training for at least one semester. The sample taken will represent the general condition of the participants in the extracurricular activities</w:t>
      </w:r>
      <w:proofErr w:type="gramStart"/>
      <w:r w:rsidR="002B216E" w:rsidRPr="002B216E">
        <w:rPr>
          <w:rFonts w:ascii="Times New Roman" w:eastAsia="Cambria" w:hAnsi="Times New Roman" w:cs="Times New Roman"/>
          <w:sz w:val="22"/>
          <w:szCs w:val="22"/>
        </w:rPr>
        <w:t>.</w:t>
      </w:r>
      <w:r w:rsidR="00B32F18" w:rsidRPr="00B32F18">
        <w:rPr>
          <w:rFonts w:ascii="Times New Roman" w:eastAsia="Cambria" w:hAnsi="Times New Roman" w:cs="Times New Roman"/>
          <w:sz w:val="22"/>
          <w:szCs w:val="22"/>
        </w:rPr>
        <w:t>.</w:t>
      </w:r>
      <w:proofErr w:type="gramEnd"/>
    </w:p>
    <w:p w14:paraId="0230489B" w14:textId="77777777" w:rsidR="00BC30E4" w:rsidRPr="00ED563B" w:rsidRDefault="00BC30E4" w:rsidP="00BC30E4">
      <w:pPr>
        <w:rPr>
          <w:rFonts w:ascii="Times New Roman" w:eastAsia="Cambria" w:hAnsi="Times New Roman" w:cs="Times New Roman"/>
          <w:sz w:val="22"/>
          <w:szCs w:val="22"/>
        </w:rPr>
      </w:pPr>
    </w:p>
    <w:p w14:paraId="115E1F4E" w14:textId="77777777" w:rsidR="00BC30E4" w:rsidRDefault="00BC30E4" w:rsidP="00BC30E4">
      <w:pPr>
        <w:rPr>
          <w:rFonts w:ascii="Times New Roman" w:eastAsia="Cambria" w:hAnsi="Times New Roman" w:cs="Times New Roman"/>
          <w:b/>
          <w:sz w:val="22"/>
          <w:szCs w:val="22"/>
        </w:rPr>
      </w:pPr>
      <w:r w:rsidRPr="00784599">
        <w:rPr>
          <w:rFonts w:ascii="Times New Roman" w:eastAsia="Cambria" w:hAnsi="Times New Roman" w:cs="Times New Roman"/>
          <w:b/>
          <w:sz w:val="22"/>
          <w:szCs w:val="22"/>
        </w:rPr>
        <w:t xml:space="preserve">Data </w:t>
      </w:r>
      <w:r>
        <w:rPr>
          <w:rFonts w:ascii="Times New Roman" w:eastAsia="Cambria" w:hAnsi="Times New Roman" w:cs="Times New Roman"/>
          <w:b/>
          <w:sz w:val="22"/>
          <w:szCs w:val="22"/>
        </w:rPr>
        <w:t>A</w:t>
      </w:r>
      <w:r w:rsidRPr="00784599">
        <w:rPr>
          <w:rFonts w:ascii="Times New Roman" w:eastAsia="Cambria" w:hAnsi="Times New Roman" w:cs="Times New Roman"/>
          <w:b/>
          <w:sz w:val="22"/>
          <w:szCs w:val="22"/>
        </w:rPr>
        <w:t>nalysis</w:t>
      </w:r>
    </w:p>
    <w:p w14:paraId="62E3A144" w14:textId="6405B4CD"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r w:rsidR="002B216E" w:rsidRPr="002B216E">
        <w:rPr>
          <w:rFonts w:ascii="Times New Roman" w:eastAsia="Cambria" w:hAnsi="Times New Roman" w:cs="Times New Roman"/>
          <w:sz w:val="22"/>
          <w:szCs w:val="22"/>
        </w:rPr>
        <w:t>The collected data were analyzed using a quantitative descriptive statistical approach. The scores for each item on the questionnaire were summed to obtain each student's total score, which was then classified into five categories: very good, good, sufficient, poor, and very poor.</w:t>
      </w:r>
      <w:r w:rsidR="007B31F8">
        <w:rPr>
          <w:rFonts w:ascii="Times New Roman" w:eastAsia="Cambria" w:hAnsi="Times New Roman" w:cs="Times New Roman"/>
          <w:sz w:val="22"/>
          <w:szCs w:val="22"/>
        </w:rPr>
        <w:t xml:space="preserve"> </w:t>
      </w:r>
      <w:r w:rsidR="007B31F8" w:rsidRPr="007B31F8">
        <w:rPr>
          <w:rFonts w:ascii="Times New Roman" w:eastAsia="Cambria" w:hAnsi="Times New Roman" w:cs="Times New Roman"/>
          <w:sz w:val="22"/>
          <w:szCs w:val="22"/>
        </w:rPr>
        <w:t>The score range was determined by multiplying the number of items by the maximum and minimum scores on the Likert scale (80 being the maximum score and 20 being the minimum). An analysis was also conducted to determine the frequency distribution and percentage of respondents in each category. The results of this analysis provide a comprehensive overview of students' forehand service skill levels, factors that support or hinder their mastery, and their perceptions of the training process.</w:t>
      </w:r>
    </w:p>
    <w:p w14:paraId="51AEABCF" w14:textId="77777777" w:rsidR="00BC30E4" w:rsidRPr="00ED563B" w:rsidRDefault="00BC30E4" w:rsidP="00BC30E4">
      <w:pPr>
        <w:rPr>
          <w:rFonts w:ascii="Times New Roman" w:eastAsia="Cambria" w:hAnsi="Times New Roman" w:cs="Times New Roman"/>
          <w:sz w:val="22"/>
          <w:szCs w:val="22"/>
        </w:rPr>
      </w:pPr>
    </w:p>
    <w:p w14:paraId="35D966D5" w14:textId="77777777" w:rsidR="00096EB2" w:rsidRPr="00BB6C52" w:rsidRDefault="00096EB2" w:rsidP="00096EB2">
      <w:pPr>
        <w:spacing w:after="120"/>
        <w:jc w:val="center"/>
        <w:rPr>
          <w:rFonts w:ascii="Times New Roman" w:eastAsia="Cambria" w:hAnsi="Times New Roman" w:cs="Times New Roman"/>
          <w:b/>
          <w:sz w:val="22"/>
          <w:szCs w:val="22"/>
        </w:rPr>
      </w:pPr>
      <w:bookmarkStart w:id="2" w:name="_heading=h.2heq67pw02wl" w:colFirst="0" w:colLast="0"/>
      <w:bookmarkEnd w:id="2"/>
    </w:p>
    <w:p w14:paraId="704ABA30" w14:textId="77777777"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bookmarkStart w:id="3" w:name="_heading=h.30j0zll" w:colFirst="0" w:colLast="0"/>
      <w:bookmarkEnd w:id="3"/>
      <w:r w:rsidRPr="007D5D59">
        <w:rPr>
          <w:rFonts w:ascii="Times New Roman" w:eastAsia="Cambria" w:hAnsi="Times New Roman" w:cs="Times New Roman"/>
          <w:b/>
          <w:color w:val="417A84" w:themeColor="accent5" w:themeShade="BF"/>
          <w:sz w:val="22"/>
          <w:szCs w:val="22"/>
        </w:rPr>
        <w:t>RESULTS AND DISCUSSION</w:t>
      </w:r>
    </w:p>
    <w:p w14:paraId="5B381FAA" w14:textId="77777777" w:rsidR="00BC30E4" w:rsidRDefault="00BC30E4" w:rsidP="00BC30E4">
      <w:pPr>
        <w:rPr>
          <w:rFonts w:ascii="Times New Roman" w:eastAsia="Cambria" w:hAnsi="Times New Roman" w:cs="Times New Roman"/>
          <w:b/>
          <w:sz w:val="22"/>
          <w:szCs w:val="22"/>
        </w:rPr>
      </w:pPr>
      <w:r>
        <w:rPr>
          <w:rFonts w:ascii="Times New Roman" w:eastAsia="Cambria" w:hAnsi="Times New Roman" w:cs="Times New Roman"/>
          <w:b/>
          <w:sz w:val="22"/>
          <w:szCs w:val="22"/>
        </w:rPr>
        <w:t>Results</w:t>
      </w:r>
    </w:p>
    <w:p w14:paraId="6F70DD26" w14:textId="77777777" w:rsidR="00B7751A" w:rsidRPr="00B7751A" w:rsidRDefault="00723221" w:rsidP="00B7751A">
      <w:pPr>
        <w:rPr>
          <w:rFonts w:ascii="Times New Roman" w:eastAsia="Cambria" w:hAnsi="Times New Roman" w:cs="Times New Roman"/>
          <w:sz w:val="22"/>
          <w:szCs w:val="22"/>
        </w:rPr>
      </w:pPr>
      <w:r>
        <w:rPr>
          <w:rFonts w:ascii="Times New Roman" w:eastAsia="Cambria" w:hAnsi="Times New Roman" w:cs="Times New Roman"/>
          <w:sz w:val="22"/>
          <w:szCs w:val="22"/>
        </w:rPr>
        <w:tab/>
      </w:r>
      <w:r w:rsidR="00B7751A" w:rsidRPr="00B7751A">
        <w:rPr>
          <w:rFonts w:ascii="Times New Roman" w:eastAsia="Cambria" w:hAnsi="Times New Roman" w:cs="Times New Roman"/>
          <w:sz w:val="22"/>
          <w:szCs w:val="22"/>
        </w:rPr>
        <w:t>This study aims to describe the basic forehand serve skills of students enrolled in the badminton extracurricular program at SMK PAB 2 Helvetia in 2025. Ten active students were selected as respondents. Data collection used a 4-point Likert-scale survey sheet consisting of 20 statements grouped into three main aspects in accordance with the research problem formulation: (1) Level of Technical Mastery, (2) Factors Influencing Skills, and (3) Student Perceptions of Training. The maximum score was 80, and the minimum score was 20.</w:t>
      </w:r>
    </w:p>
    <w:p w14:paraId="45E17907" w14:textId="7DD759C7" w:rsidR="00B7751A" w:rsidRPr="00B7751A" w:rsidRDefault="00B7751A" w:rsidP="006A5BF5">
      <w:pPr>
        <w:spacing w:after="240"/>
        <w:ind w:firstLine="720"/>
        <w:rPr>
          <w:rFonts w:ascii="Times New Roman" w:eastAsia="Cambria" w:hAnsi="Times New Roman" w:cs="Times New Roman"/>
          <w:sz w:val="22"/>
          <w:szCs w:val="22"/>
        </w:rPr>
      </w:pPr>
      <w:r w:rsidRPr="00B7751A">
        <w:rPr>
          <w:rFonts w:ascii="Times New Roman" w:eastAsia="Cambria" w:hAnsi="Times New Roman" w:cs="Times New Roman"/>
          <w:sz w:val="22"/>
          <w:szCs w:val="22"/>
        </w:rPr>
        <w:t>Based on the score recapitulation (Appendix 4), the following results were obtained:</w:t>
      </w:r>
      <w:r>
        <w:rPr>
          <w:rFonts w:ascii="Times New Roman" w:eastAsia="Cambria" w:hAnsi="Times New Roman" w:cs="Times New Roman"/>
          <w:sz w:val="22"/>
          <w:szCs w:val="22"/>
        </w:rPr>
        <w:t xml:space="preserve"> </w:t>
      </w:r>
      <w:r w:rsidRPr="00B7751A">
        <w:rPr>
          <w:rFonts w:ascii="Times New Roman" w:eastAsia="Cambria" w:hAnsi="Times New Roman" w:cs="Times New Roman"/>
          <w:sz w:val="22"/>
          <w:szCs w:val="22"/>
        </w:rPr>
        <w:t>Six students (60%) were classified as excellent (scores 61–80), 4 students (40%) were classified as good (scores 41–60), and</w:t>
      </w:r>
      <w:r>
        <w:rPr>
          <w:rFonts w:ascii="Times New Roman" w:eastAsia="Cambria" w:hAnsi="Times New Roman" w:cs="Times New Roman"/>
          <w:sz w:val="22"/>
          <w:szCs w:val="22"/>
        </w:rPr>
        <w:t xml:space="preserve"> </w:t>
      </w:r>
      <w:r w:rsidRPr="00B7751A">
        <w:rPr>
          <w:rFonts w:ascii="Times New Roman" w:eastAsia="Cambria" w:hAnsi="Times New Roman" w:cs="Times New Roman"/>
          <w:sz w:val="22"/>
          <w:szCs w:val="22"/>
        </w:rPr>
        <w:t>No students were classified as fair or poor. The following table summarizes the skill category classifications:</w:t>
      </w:r>
    </w:p>
    <w:p w14:paraId="1323A0DD" w14:textId="0F82C2F8" w:rsidR="00BC30E4" w:rsidRDefault="006A5BF5" w:rsidP="00992CB6">
      <w:pPr>
        <w:spacing w:line="360" w:lineRule="auto"/>
        <w:jc w:val="center"/>
        <w:rPr>
          <w:rFonts w:ascii="Times New Roman" w:eastAsia="Cambria" w:hAnsi="Times New Roman" w:cs="Times New Roman"/>
          <w:sz w:val="22"/>
          <w:szCs w:val="22"/>
        </w:rPr>
      </w:pPr>
      <w:r>
        <w:rPr>
          <w:rFonts w:ascii="Times New Roman" w:eastAsia="Cambria" w:hAnsi="Times New Roman" w:cs="Times New Roman"/>
          <w:sz w:val="22"/>
          <w:szCs w:val="22"/>
        </w:rPr>
        <w:t>Table 1</w:t>
      </w:r>
      <w:r w:rsidR="00B7751A" w:rsidRPr="00B7751A">
        <w:rPr>
          <w:rFonts w:ascii="Times New Roman" w:eastAsia="Cambria" w:hAnsi="Times New Roman" w:cs="Times New Roman"/>
          <w:sz w:val="22"/>
          <w:szCs w:val="22"/>
        </w:rPr>
        <w:t>. Statistical Description of Research Results</w:t>
      </w:r>
    </w:p>
    <w:tbl>
      <w:tblPr>
        <w:tblW w:w="0" w:type="auto"/>
        <w:tblInd w:w="6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65"/>
        <w:gridCol w:w="2068"/>
        <w:gridCol w:w="2068"/>
        <w:gridCol w:w="2068"/>
      </w:tblGrid>
      <w:tr w:rsidR="00992CB6" w14:paraId="44FB5843" w14:textId="77777777" w:rsidTr="00992CB6">
        <w:trPr>
          <w:trHeight w:val="272"/>
        </w:trPr>
        <w:tc>
          <w:tcPr>
            <w:tcW w:w="2065" w:type="dxa"/>
            <w:vMerge w:val="restart"/>
            <w:tcBorders>
              <w:left w:val="nil"/>
              <w:right w:val="nil"/>
            </w:tcBorders>
          </w:tcPr>
          <w:p w14:paraId="55C2A528" w14:textId="77777777" w:rsidR="00992CB6" w:rsidRPr="00992CB6" w:rsidRDefault="00992CB6" w:rsidP="00992CB6">
            <w:pPr>
              <w:pStyle w:val="TableParagraph"/>
              <w:ind w:left="597"/>
              <w:rPr>
                <w:b/>
              </w:rPr>
            </w:pPr>
            <w:r w:rsidRPr="00992CB6">
              <w:rPr>
                <w:b/>
                <w:spacing w:val="-2"/>
              </w:rPr>
              <w:t>Predicate</w:t>
            </w:r>
          </w:p>
        </w:tc>
        <w:tc>
          <w:tcPr>
            <w:tcW w:w="2068" w:type="dxa"/>
            <w:vMerge w:val="restart"/>
            <w:tcBorders>
              <w:left w:val="nil"/>
              <w:right w:val="nil"/>
            </w:tcBorders>
          </w:tcPr>
          <w:p w14:paraId="2746CA32" w14:textId="77777777" w:rsidR="00992CB6" w:rsidRPr="00992CB6" w:rsidRDefault="00992CB6" w:rsidP="00992CB6">
            <w:pPr>
              <w:pStyle w:val="TableParagraph"/>
              <w:ind w:left="44" w:right="14"/>
              <w:jc w:val="center"/>
              <w:rPr>
                <w:b/>
              </w:rPr>
            </w:pPr>
            <w:r w:rsidRPr="00992CB6">
              <w:rPr>
                <w:b/>
                <w:spacing w:val="-2"/>
              </w:rPr>
              <w:t>Mark</w:t>
            </w:r>
          </w:p>
        </w:tc>
        <w:tc>
          <w:tcPr>
            <w:tcW w:w="4136" w:type="dxa"/>
            <w:gridSpan w:val="2"/>
            <w:tcBorders>
              <w:left w:val="nil"/>
              <w:right w:val="nil"/>
            </w:tcBorders>
          </w:tcPr>
          <w:p w14:paraId="61C7B1C2" w14:textId="77777777" w:rsidR="00992CB6" w:rsidRPr="00992CB6" w:rsidRDefault="00992CB6" w:rsidP="00992CB6">
            <w:pPr>
              <w:pStyle w:val="TableParagraph"/>
              <w:ind w:left="20"/>
              <w:jc w:val="center"/>
              <w:rPr>
                <w:b/>
              </w:rPr>
            </w:pPr>
            <w:r w:rsidRPr="00992CB6">
              <w:rPr>
                <w:b/>
                <w:spacing w:val="-2"/>
              </w:rPr>
              <w:t>Frequency</w:t>
            </w:r>
          </w:p>
        </w:tc>
      </w:tr>
      <w:tr w:rsidR="00992CB6" w14:paraId="679C4522" w14:textId="77777777" w:rsidTr="00992CB6">
        <w:trPr>
          <w:trHeight w:val="269"/>
        </w:trPr>
        <w:tc>
          <w:tcPr>
            <w:tcW w:w="2065" w:type="dxa"/>
            <w:vMerge/>
            <w:tcBorders>
              <w:top w:val="nil"/>
              <w:left w:val="nil"/>
              <w:right w:val="nil"/>
            </w:tcBorders>
          </w:tcPr>
          <w:p w14:paraId="7975D4AF" w14:textId="77777777" w:rsidR="00992CB6" w:rsidRPr="00992CB6" w:rsidRDefault="00992CB6" w:rsidP="00992CB6">
            <w:pPr>
              <w:rPr>
                <w:rFonts w:ascii="Times New Roman" w:hAnsi="Times New Roman" w:cs="Times New Roman"/>
                <w:sz w:val="22"/>
                <w:szCs w:val="22"/>
              </w:rPr>
            </w:pPr>
          </w:p>
        </w:tc>
        <w:tc>
          <w:tcPr>
            <w:tcW w:w="2068" w:type="dxa"/>
            <w:vMerge/>
            <w:tcBorders>
              <w:top w:val="nil"/>
              <w:left w:val="nil"/>
              <w:right w:val="nil"/>
            </w:tcBorders>
          </w:tcPr>
          <w:p w14:paraId="386D2F51" w14:textId="77777777" w:rsidR="00992CB6" w:rsidRPr="00992CB6" w:rsidRDefault="00992CB6" w:rsidP="00992CB6">
            <w:pPr>
              <w:rPr>
                <w:rFonts w:ascii="Times New Roman" w:hAnsi="Times New Roman" w:cs="Times New Roman"/>
                <w:sz w:val="22"/>
                <w:szCs w:val="22"/>
              </w:rPr>
            </w:pPr>
          </w:p>
        </w:tc>
        <w:tc>
          <w:tcPr>
            <w:tcW w:w="2068" w:type="dxa"/>
            <w:tcBorders>
              <w:left w:val="nil"/>
              <w:right w:val="nil"/>
            </w:tcBorders>
          </w:tcPr>
          <w:p w14:paraId="4FBD0613" w14:textId="77777777" w:rsidR="00992CB6" w:rsidRPr="00992CB6" w:rsidRDefault="00992CB6" w:rsidP="00992CB6">
            <w:pPr>
              <w:pStyle w:val="TableParagraph"/>
              <w:ind w:left="44" w:right="23"/>
              <w:jc w:val="center"/>
              <w:rPr>
                <w:b/>
              </w:rPr>
            </w:pPr>
            <w:r w:rsidRPr="00992CB6">
              <w:rPr>
                <w:b/>
                <w:spacing w:val="-2"/>
              </w:rPr>
              <w:t>Absolute</w:t>
            </w:r>
            <w:r w:rsidRPr="00992CB6">
              <w:rPr>
                <w:b/>
                <w:spacing w:val="-5"/>
              </w:rPr>
              <w:t xml:space="preserve"> (f)</w:t>
            </w:r>
          </w:p>
        </w:tc>
        <w:tc>
          <w:tcPr>
            <w:tcW w:w="2068" w:type="dxa"/>
            <w:tcBorders>
              <w:left w:val="nil"/>
              <w:right w:val="nil"/>
            </w:tcBorders>
          </w:tcPr>
          <w:p w14:paraId="219EE3F7" w14:textId="77777777" w:rsidR="00992CB6" w:rsidRPr="00992CB6" w:rsidRDefault="00992CB6" w:rsidP="00992CB6">
            <w:pPr>
              <w:pStyle w:val="TableParagraph"/>
              <w:ind w:left="44" w:right="18"/>
              <w:jc w:val="center"/>
              <w:rPr>
                <w:b/>
              </w:rPr>
            </w:pPr>
            <w:r w:rsidRPr="00992CB6">
              <w:rPr>
                <w:b/>
              </w:rPr>
              <w:t xml:space="preserve">Presentation </w:t>
            </w:r>
            <w:r w:rsidRPr="00992CB6">
              <w:rPr>
                <w:b/>
                <w:spacing w:val="-5"/>
              </w:rPr>
              <w:t>(%)</w:t>
            </w:r>
          </w:p>
        </w:tc>
      </w:tr>
      <w:tr w:rsidR="00992CB6" w14:paraId="506A0B55" w14:textId="77777777" w:rsidTr="00992CB6">
        <w:trPr>
          <w:trHeight w:val="268"/>
        </w:trPr>
        <w:tc>
          <w:tcPr>
            <w:tcW w:w="2065" w:type="dxa"/>
            <w:tcBorders>
              <w:left w:val="nil"/>
              <w:right w:val="nil"/>
            </w:tcBorders>
          </w:tcPr>
          <w:p w14:paraId="71151159" w14:textId="77777777" w:rsidR="00992CB6" w:rsidRPr="00992CB6" w:rsidRDefault="00992CB6" w:rsidP="00992CB6">
            <w:pPr>
              <w:jc w:val="center"/>
              <w:rPr>
                <w:rFonts w:ascii="Times New Roman" w:hAnsi="Times New Roman" w:cs="Times New Roman"/>
                <w:sz w:val="22"/>
                <w:szCs w:val="22"/>
              </w:rPr>
            </w:pPr>
            <w:r w:rsidRPr="00992CB6">
              <w:rPr>
                <w:rFonts w:ascii="Times New Roman" w:hAnsi="Times New Roman" w:cs="Times New Roman"/>
                <w:sz w:val="22"/>
                <w:szCs w:val="22"/>
              </w:rPr>
              <w:t>Very Good</w:t>
            </w:r>
          </w:p>
        </w:tc>
        <w:tc>
          <w:tcPr>
            <w:tcW w:w="2068" w:type="dxa"/>
            <w:tcBorders>
              <w:left w:val="nil"/>
              <w:right w:val="nil"/>
            </w:tcBorders>
          </w:tcPr>
          <w:p w14:paraId="50478808" w14:textId="77777777" w:rsidR="00992CB6" w:rsidRPr="00992CB6" w:rsidRDefault="00992CB6" w:rsidP="00992CB6">
            <w:pPr>
              <w:pStyle w:val="TableParagraph"/>
              <w:ind w:left="44"/>
              <w:jc w:val="center"/>
            </w:pPr>
            <w:r w:rsidRPr="00992CB6">
              <w:t xml:space="preserve">61 – </w:t>
            </w:r>
            <w:r w:rsidRPr="00992CB6">
              <w:rPr>
                <w:spacing w:val="-5"/>
              </w:rPr>
              <w:t>80</w:t>
            </w:r>
          </w:p>
        </w:tc>
        <w:tc>
          <w:tcPr>
            <w:tcW w:w="2068" w:type="dxa"/>
            <w:tcBorders>
              <w:left w:val="nil"/>
              <w:right w:val="nil"/>
            </w:tcBorders>
          </w:tcPr>
          <w:p w14:paraId="633A68C1" w14:textId="77777777" w:rsidR="00992CB6" w:rsidRPr="00992CB6" w:rsidRDefault="00992CB6" w:rsidP="00992CB6">
            <w:pPr>
              <w:pStyle w:val="TableParagraph"/>
              <w:ind w:left="44" w:right="14"/>
              <w:jc w:val="center"/>
            </w:pPr>
            <w:r w:rsidRPr="00992CB6">
              <w:rPr>
                <w:spacing w:val="-10"/>
              </w:rPr>
              <w:t>6</w:t>
            </w:r>
          </w:p>
        </w:tc>
        <w:tc>
          <w:tcPr>
            <w:tcW w:w="2068" w:type="dxa"/>
            <w:tcBorders>
              <w:left w:val="nil"/>
              <w:right w:val="nil"/>
            </w:tcBorders>
          </w:tcPr>
          <w:p w14:paraId="52D1A9C0" w14:textId="77777777" w:rsidR="00992CB6" w:rsidRPr="00992CB6" w:rsidRDefault="00992CB6" w:rsidP="00992CB6">
            <w:pPr>
              <w:pStyle w:val="TableParagraph"/>
              <w:ind w:left="44" w:right="17"/>
              <w:jc w:val="center"/>
            </w:pPr>
            <w:r w:rsidRPr="00992CB6">
              <w:rPr>
                <w:spacing w:val="-5"/>
              </w:rPr>
              <w:t>60%</w:t>
            </w:r>
          </w:p>
        </w:tc>
      </w:tr>
      <w:tr w:rsidR="00992CB6" w14:paraId="14769E61" w14:textId="77777777" w:rsidTr="00992CB6">
        <w:trPr>
          <w:trHeight w:val="272"/>
        </w:trPr>
        <w:tc>
          <w:tcPr>
            <w:tcW w:w="2065" w:type="dxa"/>
            <w:tcBorders>
              <w:left w:val="nil"/>
              <w:right w:val="nil"/>
            </w:tcBorders>
          </w:tcPr>
          <w:p w14:paraId="0F419AE4" w14:textId="77777777" w:rsidR="00992CB6" w:rsidRPr="00992CB6" w:rsidRDefault="00992CB6" w:rsidP="00992CB6">
            <w:pPr>
              <w:jc w:val="center"/>
              <w:rPr>
                <w:rFonts w:ascii="Times New Roman" w:hAnsi="Times New Roman" w:cs="Times New Roman"/>
                <w:sz w:val="22"/>
                <w:szCs w:val="22"/>
              </w:rPr>
            </w:pPr>
            <w:r w:rsidRPr="00992CB6">
              <w:rPr>
                <w:rFonts w:ascii="Times New Roman" w:hAnsi="Times New Roman" w:cs="Times New Roman"/>
                <w:sz w:val="22"/>
                <w:szCs w:val="22"/>
              </w:rPr>
              <w:t>Good</w:t>
            </w:r>
          </w:p>
        </w:tc>
        <w:tc>
          <w:tcPr>
            <w:tcW w:w="2068" w:type="dxa"/>
            <w:tcBorders>
              <w:left w:val="nil"/>
              <w:right w:val="nil"/>
            </w:tcBorders>
          </w:tcPr>
          <w:p w14:paraId="62DFDC97" w14:textId="77777777" w:rsidR="00992CB6" w:rsidRPr="00992CB6" w:rsidRDefault="00992CB6" w:rsidP="00992CB6">
            <w:pPr>
              <w:pStyle w:val="TableParagraph"/>
              <w:ind w:left="44"/>
              <w:jc w:val="center"/>
            </w:pPr>
            <w:r w:rsidRPr="00992CB6">
              <w:t xml:space="preserve">41 – </w:t>
            </w:r>
            <w:r w:rsidRPr="00992CB6">
              <w:rPr>
                <w:spacing w:val="-5"/>
              </w:rPr>
              <w:t>60</w:t>
            </w:r>
          </w:p>
        </w:tc>
        <w:tc>
          <w:tcPr>
            <w:tcW w:w="2068" w:type="dxa"/>
            <w:tcBorders>
              <w:left w:val="nil"/>
              <w:right w:val="nil"/>
            </w:tcBorders>
          </w:tcPr>
          <w:p w14:paraId="411E7CCC" w14:textId="77777777" w:rsidR="00992CB6" w:rsidRPr="00992CB6" w:rsidRDefault="00992CB6" w:rsidP="00992CB6">
            <w:pPr>
              <w:pStyle w:val="TableParagraph"/>
              <w:ind w:left="44" w:right="14"/>
              <w:jc w:val="center"/>
            </w:pPr>
            <w:r w:rsidRPr="00992CB6">
              <w:rPr>
                <w:spacing w:val="-10"/>
              </w:rPr>
              <w:t>4</w:t>
            </w:r>
          </w:p>
        </w:tc>
        <w:tc>
          <w:tcPr>
            <w:tcW w:w="2068" w:type="dxa"/>
            <w:tcBorders>
              <w:left w:val="nil"/>
              <w:right w:val="nil"/>
            </w:tcBorders>
          </w:tcPr>
          <w:p w14:paraId="49A6862F" w14:textId="77777777" w:rsidR="00992CB6" w:rsidRPr="00992CB6" w:rsidRDefault="00992CB6" w:rsidP="00992CB6">
            <w:pPr>
              <w:pStyle w:val="TableParagraph"/>
              <w:ind w:left="44" w:right="17"/>
              <w:jc w:val="center"/>
            </w:pPr>
            <w:r w:rsidRPr="00992CB6">
              <w:rPr>
                <w:spacing w:val="-5"/>
              </w:rPr>
              <w:t>40%</w:t>
            </w:r>
          </w:p>
        </w:tc>
      </w:tr>
      <w:tr w:rsidR="00992CB6" w14:paraId="6D2FCC52" w14:textId="77777777" w:rsidTr="00992CB6">
        <w:trPr>
          <w:trHeight w:val="268"/>
        </w:trPr>
        <w:tc>
          <w:tcPr>
            <w:tcW w:w="2065" w:type="dxa"/>
            <w:tcBorders>
              <w:left w:val="nil"/>
              <w:right w:val="nil"/>
            </w:tcBorders>
          </w:tcPr>
          <w:p w14:paraId="25A6B8E5" w14:textId="77777777" w:rsidR="00992CB6" w:rsidRPr="00992CB6" w:rsidRDefault="00992CB6" w:rsidP="00992CB6">
            <w:pPr>
              <w:jc w:val="center"/>
              <w:rPr>
                <w:rFonts w:ascii="Times New Roman" w:hAnsi="Times New Roman" w:cs="Times New Roman"/>
                <w:sz w:val="22"/>
                <w:szCs w:val="22"/>
              </w:rPr>
            </w:pPr>
            <w:r w:rsidRPr="00992CB6">
              <w:rPr>
                <w:rFonts w:ascii="Times New Roman" w:hAnsi="Times New Roman" w:cs="Times New Roman"/>
                <w:sz w:val="22"/>
                <w:szCs w:val="22"/>
              </w:rPr>
              <w:t>Fair</w:t>
            </w:r>
          </w:p>
        </w:tc>
        <w:tc>
          <w:tcPr>
            <w:tcW w:w="2068" w:type="dxa"/>
            <w:tcBorders>
              <w:left w:val="nil"/>
              <w:right w:val="nil"/>
            </w:tcBorders>
          </w:tcPr>
          <w:p w14:paraId="080FF1E0" w14:textId="77777777" w:rsidR="00992CB6" w:rsidRPr="00992CB6" w:rsidRDefault="00992CB6" w:rsidP="00992CB6">
            <w:pPr>
              <w:pStyle w:val="TableParagraph"/>
              <w:ind w:left="44"/>
              <w:jc w:val="center"/>
            </w:pPr>
            <w:r w:rsidRPr="00992CB6">
              <w:t xml:space="preserve">21 – </w:t>
            </w:r>
            <w:r w:rsidRPr="00992CB6">
              <w:rPr>
                <w:spacing w:val="-5"/>
              </w:rPr>
              <w:t>40</w:t>
            </w:r>
          </w:p>
        </w:tc>
        <w:tc>
          <w:tcPr>
            <w:tcW w:w="2068" w:type="dxa"/>
            <w:tcBorders>
              <w:left w:val="nil"/>
              <w:right w:val="nil"/>
            </w:tcBorders>
          </w:tcPr>
          <w:p w14:paraId="66BED931" w14:textId="77777777" w:rsidR="00992CB6" w:rsidRPr="00992CB6" w:rsidRDefault="00992CB6" w:rsidP="00992CB6">
            <w:pPr>
              <w:pStyle w:val="TableParagraph"/>
              <w:ind w:left="44" w:right="14"/>
              <w:jc w:val="center"/>
            </w:pPr>
            <w:r w:rsidRPr="00992CB6">
              <w:rPr>
                <w:spacing w:val="-10"/>
              </w:rPr>
              <w:t>0</w:t>
            </w:r>
          </w:p>
        </w:tc>
        <w:tc>
          <w:tcPr>
            <w:tcW w:w="2068" w:type="dxa"/>
            <w:tcBorders>
              <w:left w:val="nil"/>
              <w:right w:val="nil"/>
            </w:tcBorders>
          </w:tcPr>
          <w:p w14:paraId="429F1D32" w14:textId="77777777" w:rsidR="00992CB6" w:rsidRPr="00992CB6" w:rsidRDefault="00992CB6" w:rsidP="00992CB6">
            <w:pPr>
              <w:pStyle w:val="TableParagraph"/>
              <w:ind w:left="44" w:right="21"/>
              <w:jc w:val="center"/>
            </w:pPr>
            <w:r w:rsidRPr="00992CB6">
              <w:rPr>
                <w:spacing w:val="-10"/>
              </w:rPr>
              <w:t>0</w:t>
            </w:r>
          </w:p>
        </w:tc>
      </w:tr>
      <w:tr w:rsidR="00992CB6" w14:paraId="43F27D29" w14:textId="77777777" w:rsidTr="00992CB6">
        <w:trPr>
          <w:trHeight w:val="273"/>
        </w:trPr>
        <w:tc>
          <w:tcPr>
            <w:tcW w:w="2065" w:type="dxa"/>
            <w:tcBorders>
              <w:left w:val="nil"/>
              <w:right w:val="nil"/>
            </w:tcBorders>
          </w:tcPr>
          <w:p w14:paraId="5DBE58BA" w14:textId="77777777" w:rsidR="00992CB6" w:rsidRPr="00992CB6" w:rsidRDefault="00992CB6" w:rsidP="00992CB6">
            <w:pPr>
              <w:jc w:val="center"/>
              <w:rPr>
                <w:rFonts w:ascii="Times New Roman" w:hAnsi="Times New Roman" w:cs="Times New Roman"/>
                <w:sz w:val="22"/>
                <w:szCs w:val="22"/>
              </w:rPr>
            </w:pPr>
            <w:r w:rsidRPr="00992CB6">
              <w:rPr>
                <w:rFonts w:ascii="Times New Roman" w:hAnsi="Times New Roman" w:cs="Times New Roman"/>
                <w:sz w:val="22"/>
                <w:szCs w:val="22"/>
              </w:rPr>
              <w:t>Poor</w:t>
            </w:r>
          </w:p>
        </w:tc>
        <w:tc>
          <w:tcPr>
            <w:tcW w:w="2068" w:type="dxa"/>
            <w:tcBorders>
              <w:left w:val="nil"/>
              <w:right w:val="nil"/>
            </w:tcBorders>
          </w:tcPr>
          <w:p w14:paraId="6A5EC9FC" w14:textId="77777777" w:rsidR="00992CB6" w:rsidRPr="00992CB6" w:rsidRDefault="00992CB6" w:rsidP="00992CB6">
            <w:pPr>
              <w:pStyle w:val="TableParagraph"/>
              <w:ind w:left="44" w:right="12"/>
              <w:jc w:val="center"/>
            </w:pPr>
            <w:r w:rsidRPr="00992CB6">
              <w:rPr>
                <w:spacing w:val="-5"/>
              </w:rPr>
              <w:t>≤20</w:t>
            </w:r>
          </w:p>
        </w:tc>
        <w:tc>
          <w:tcPr>
            <w:tcW w:w="2068" w:type="dxa"/>
            <w:tcBorders>
              <w:left w:val="nil"/>
              <w:right w:val="nil"/>
            </w:tcBorders>
          </w:tcPr>
          <w:p w14:paraId="5177B066" w14:textId="77777777" w:rsidR="00992CB6" w:rsidRPr="00992CB6" w:rsidRDefault="00992CB6" w:rsidP="00992CB6">
            <w:pPr>
              <w:pStyle w:val="TableParagraph"/>
              <w:ind w:left="44" w:right="14"/>
              <w:jc w:val="center"/>
            </w:pPr>
            <w:r w:rsidRPr="00992CB6">
              <w:rPr>
                <w:spacing w:val="-10"/>
              </w:rPr>
              <w:t>0</w:t>
            </w:r>
          </w:p>
        </w:tc>
        <w:tc>
          <w:tcPr>
            <w:tcW w:w="2068" w:type="dxa"/>
            <w:tcBorders>
              <w:left w:val="nil"/>
              <w:right w:val="nil"/>
            </w:tcBorders>
          </w:tcPr>
          <w:p w14:paraId="77B70973" w14:textId="77777777" w:rsidR="00992CB6" w:rsidRPr="00992CB6" w:rsidRDefault="00992CB6" w:rsidP="00992CB6">
            <w:pPr>
              <w:pStyle w:val="TableParagraph"/>
              <w:ind w:left="44" w:right="21"/>
              <w:jc w:val="center"/>
            </w:pPr>
            <w:r w:rsidRPr="00992CB6">
              <w:rPr>
                <w:spacing w:val="-10"/>
              </w:rPr>
              <w:t>0</w:t>
            </w:r>
          </w:p>
        </w:tc>
      </w:tr>
      <w:tr w:rsidR="00992CB6" w14:paraId="7E09B0CB" w14:textId="77777777" w:rsidTr="00992CB6">
        <w:trPr>
          <w:trHeight w:val="277"/>
        </w:trPr>
        <w:tc>
          <w:tcPr>
            <w:tcW w:w="4133" w:type="dxa"/>
            <w:gridSpan w:val="2"/>
            <w:tcBorders>
              <w:left w:val="nil"/>
              <w:right w:val="nil"/>
            </w:tcBorders>
          </w:tcPr>
          <w:p w14:paraId="48B85573" w14:textId="77777777" w:rsidR="00992CB6" w:rsidRPr="00992CB6" w:rsidRDefault="00992CB6" w:rsidP="00992CB6">
            <w:pPr>
              <w:pStyle w:val="TableParagraph"/>
              <w:ind w:left="40"/>
              <w:jc w:val="center"/>
            </w:pPr>
            <w:r w:rsidRPr="00992CB6">
              <w:rPr>
                <w:spacing w:val="-2"/>
              </w:rPr>
              <w:t>Amount</w:t>
            </w:r>
          </w:p>
        </w:tc>
        <w:tc>
          <w:tcPr>
            <w:tcW w:w="2068" w:type="dxa"/>
            <w:tcBorders>
              <w:left w:val="nil"/>
              <w:right w:val="nil"/>
            </w:tcBorders>
          </w:tcPr>
          <w:p w14:paraId="62B30886" w14:textId="77777777" w:rsidR="00992CB6" w:rsidRPr="00992CB6" w:rsidRDefault="00992CB6" w:rsidP="00992CB6">
            <w:pPr>
              <w:pStyle w:val="TableParagraph"/>
              <w:ind w:left="44" w:right="16"/>
              <w:jc w:val="center"/>
            </w:pPr>
            <w:r w:rsidRPr="00992CB6">
              <w:t>10</w:t>
            </w:r>
            <w:r w:rsidRPr="00992CB6">
              <w:rPr>
                <w:spacing w:val="-2"/>
              </w:rPr>
              <w:t xml:space="preserve"> student</w:t>
            </w:r>
          </w:p>
        </w:tc>
        <w:tc>
          <w:tcPr>
            <w:tcW w:w="2068" w:type="dxa"/>
            <w:tcBorders>
              <w:left w:val="nil"/>
              <w:right w:val="nil"/>
            </w:tcBorders>
          </w:tcPr>
          <w:p w14:paraId="095ADE2A" w14:textId="77777777" w:rsidR="00992CB6" w:rsidRPr="00992CB6" w:rsidRDefault="00992CB6" w:rsidP="00992CB6">
            <w:pPr>
              <w:pStyle w:val="TableParagraph"/>
              <w:ind w:left="44" w:right="21"/>
              <w:jc w:val="center"/>
            </w:pPr>
            <w:r w:rsidRPr="00992CB6">
              <w:rPr>
                <w:spacing w:val="-4"/>
              </w:rPr>
              <w:t>100%</w:t>
            </w:r>
          </w:p>
        </w:tc>
      </w:tr>
    </w:tbl>
    <w:p w14:paraId="7AEF238F" w14:textId="77777777" w:rsidR="006A5BF5" w:rsidRDefault="006A5BF5" w:rsidP="006A5BF5">
      <w:pPr>
        <w:jc w:val="center"/>
        <w:rPr>
          <w:rFonts w:ascii="Times New Roman" w:eastAsia="Cambria" w:hAnsi="Times New Roman" w:cs="Times New Roman"/>
          <w:sz w:val="22"/>
          <w:szCs w:val="22"/>
        </w:rPr>
      </w:pPr>
    </w:p>
    <w:p w14:paraId="6BD0DE62" w14:textId="4686CE0A" w:rsidR="00992CB6" w:rsidRDefault="00992CB6" w:rsidP="00992CB6">
      <w:pPr>
        <w:rPr>
          <w:rFonts w:ascii="Times New Roman" w:eastAsia="Cambria" w:hAnsi="Times New Roman" w:cs="Times New Roman"/>
          <w:sz w:val="22"/>
          <w:szCs w:val="22"/>
        </w:rPr>
      </w:pPr>
      <w:r>
        <w:rPr>
          <w:rFonts w:ascii="Times New Roman" w:eastAsia="Cambria" w:hAnsi="Times New Roman" w:cs="Times New Roman"/>
          <w:sz w:val="22"/>
          <w:szCs w:val="22"/>
        </w:rPr>
        <w:tab/>
      </w:r>
      <w:r w:rsidR="00F82C86" w:rsidRPr="00F82C86">
        <w:rPr>
          <w:rFonts w:ascii="Times New Roman" w:eastAsia="Cambria" w:hAnsi="Times New Roman" w:cs="Times New Roman"/>
          <w:sz w:val="22"/>
          <w:szCs w:val="22"/>
        </w:rPr>
        <w:t>Based on the table above, it can be concluded that the students' forehand serve skills are at a good to excellent level. This indicates that the training process in the badminton extracurricular activity is quite successful in developing these basic technical skills.</w:t>
      </w:r>
    </w:p>
    <w:p w14:paraId="704A9778" w14:textId="77777777" w:rsidR="0046001E" w:rsidRPr="0046001E" w:rsidRDefault="0046001E" w:rsidP="0046001E">
      <w:pPr>
        <w:rPr>
          <w:rFonts w:ascii="Times New Roman" w:eastAsia="Cambria" w:hAnsi="Times New Roman" w:cs="Times New Roman"/>
          <w:sz w:val="22"/>
          <w:szCs w:val="22"/>
        </w:rPr>
      </w:pPr>
      <w:r>
        <w:rPr>
          <w:rFonts w:ascii="Times New Roman" w:eastAsia="Cambria" w:hAnsi="Times New Roman" w:cs="Times New Roman"/>
          <w:sz w:val="22"/>
          <w:szCs w:val="22"/>
        </w:rPr>
        <w:tab/>
      </w:r>
      <w:r w:rsidRPr="0046001E">
        <w:rPr>
          <w:rFonts w:ascii="Times New Roman" w:eastAsia="Cambria" w:hAnsi="Times New Roman" w:cs="Times New Roman"/>
          <w:sz w:val="22"/>
          <w:szCs w:val="22"/>
        </w:rPr>
        <w:t>Overall, all three aspects showed an average score above 3.0, which falls into the "Frequent" category. This indicates that students' perceptions of technique, training support, and training effectiveness were all positive. Perception of training ranked highest (3.38), followed by technique mastery (3.26), and supporting factors (3.26). This consistent average score reflects that the overall coaching process in the badminton extracurricular, particularly forehand serve skills, has been running quite well.</w:t>
      </w:r>
    </w:p>
    <w:p w14:paraId="0F4DA96D" w14:textId="78A1B7EC" w:rsidR="0046001E" w:rsidRPr="00127906" w:rsidRDefault="0046001E" w:rsidP="0046001E">
      <w:pPr>
        <w:rPr>
          <w:rFonts w:ascii="Times New Roman" w:eastAsia="Cambria" w:hAnsi="Times New Roman" w:cs="Times New Roman"/>
          <w:sz w:val="22"/>
          <w:szCs w:val="22"/>
        </w:rPr>
      </w:pPr>
      <w:r w:rsidRPr="0046001E">
        <w:rPr>
          <w:rFonts w:ascii="Times New Roman" w:eastAsia="Cambria" w:hAnsi="Times New Roman" w:cs="Times New Roman"/>
          <w:sz w:val="22"/>
          <w:szCs w:val="22"/>
        </w:rPr>
        <w:t>However, these scores also indicate that several indicators with moderate scores still require further action, particularly regarding training frequency, discipline, and active student involvement. Therefore, improving the quality of training programs through a more structured schedule and a participatory approach is highly recommended to achieve optimal and equitable results.</w:t>
      </w:r>
    </w:p>
    <w:p w14:paraId="58DF0B89" w14:textId="77777777" w:rsidR="00BC30E4" w:rsidRPr="00BB6C52" w:rsidRDefault="00BC30E4" w:rsidP="00BC30E4">
      <w:pPr>
        <w:rPr>
          <w:rFonts w:ascii="Times New Roman" w:eastAsia="Cambria" w:hAnsi="Times New Roman" w:cs="Times New Roman"/>
          <w:b/>
          <w:sz w:val="22"/>
          <w:szCs w:val="22"/>
        </w:rPr>
      </w:pPr>
    </w:p>
    <w:p w14:paraId="7FCA6B05" w14:textId="77777777" w:rsidR="00BC30E4" w:rsidRDefault="00BC30E4" w:rsidP="00BC30E4">
      <w:pPr>
        <w:rPr>
          <w:rFonts w:ascii="Times New Roman" w:eastAsia="Cambria" w:hAnsi="Times New Roman" w:cs="Times New Roman"/>
          <w:b/>
          <w:sz w:val="22"/>
          <w:szCs w:val="22"/>
        </w:rPr>
      </w:pPr>
      <w:r w:rsidRPr="00BB6C52">
        <w:rPr>
          <w:rFonts w:ascii="Times New Roman" w:eastAsia="Cambria" w:hAnsi="Times New Roman" w:cs="Times New Roman"/>
          <w:b/>
          <w:sz w:val="22"/>
          <w:szCs w:val="22"/>
        </w:rPr>
        <w:t>Discussion</w:t>
      </w:r>
    </w:p>
    <w:p w14:paraId="5DF1A307" w14:textId="77777777" w:rsidR="00750ABC" w:rsidRPr="00750ABC" w:rsidRDefault="00723221" w:rsidP="009E2E3D">
      <w:pPr>
        <w:spacing w:after="240"/>
        <w:rPr>
          <w:rFonts w:ascii="Times New Roman" w:eastAsia="Cambria" w:hAnsi="Times New Roman" w:cs="Times New Roman"/>
          <w:sz w:val="22"/>
          <w:szCs w:val="22"/>
        </w:rPr>
      </w:pPr>
      <w:r>
        <w:rPr>
          <w:rFonts w:ascii="Times New Roman" w:eastAsia="Cambria" w:hAnsi="Times New Roman" w:cs="Times New Roman"/>
          <w:sz w:val="22"/>
          <w:szCs w:val="22"/>
        </w:rPr>
        <w:tab/>
      </w:r>
      <w:r w:rsidR="00750ABC" w:rsidRPr="00750ABC">
        <w:rPr>
          <w:rFonts w:ascii="Times New Roman" w:eastAsia="Cambria" w:hAnsi="Times New Roman" w:cs="Times New Roman"/>
          <w:sz w:val="22"/>
          <w:szCs w:val="22"/>
        </w:rPr>
        <w:t>This study aims to describe the basic forehand serve skills of students in the badminton extracurricular program at SMK PAB 2 Helvetia. Assessment was based on three main aspects: technique mastery, skill-supporting factors, and student perceptions of the training. The results showed that all students (100%) had skill levels classified as Good or Very Good, with no students falling into the Fair or Poor categories. These findings demonstrate the success of the extracurricular program in developing basic badminton technical skills, particularly the forehand serve technique.</w:t>
      </w:r>
    </w:p>
    <w:p w14:paraId="43DAB018" w14:textId="77777777" w:rsidR="00750ABC" w:rsidRPr="009E2E3D" w:rsidRDefault="00750ABC" w:rsidP="00750ABC">
      <w:pPr>
        <w:rPr>
          <w:rFonts w:ascii="Times New Roman" w:eastAsia="Cambria" w:hAnsi="Times New Roman" w:cs="Times New Roman"/>
          <w:b/>
          <w:sz w:val="22"/>
          <w:szCs w:val="22"/>
        </w:rPr>
      </w:pPr>
      <w:r w:rsidRPr="009E2E3D">
        <w:rPr>
          <w:rFonts w:ascii="Times New Roman" w:eastAsia="Cambria" w:hAnsi="Times New Roman" w:cs="Times New Roman"/>
          <w:b/>
          <w:sz w:val="22"/>
          <w:szCs w:val="22"/>
        </w:rPr>
        <w:t>1) Level of Mastery of Fundamental Forehand Serve Skills</w:t>
      </w:r>
    </w:p>
    <w:p w14:paraId="14E9ED7B" w14:textId="37A25BBD" w:rsidR="00F65191" w:rsidRPr="00F65191" w:rsidRDefault="00750ABC" w:rsidP="00750ABC">
      <w:pPr>
        <w:ind w:firstLine="720"/>
        <w:rPr>
          <w:rFonts w:ascii="Times New Roman" w:eastAsia="Cambria" w:hAnsi="Times New Roman" w:cs="Times New Roman"/>
          <w:sz w:val="22"/>
          <w:szCs w:val="22"/>
        </w:rPr>
      </w:pPr>
      <w:r w:rsidRPr="00750ABC">
        <w:rPr>
          <w:rFonts w:ascii="Times New Roman" w:eastAsia="Cambria" w:hAnsi="Times New Roman" w:cs="Times New Roman"/>
          <w:sz w:val="22"/>
          <w:szCs w:val="22"/>
        </w:rPr>
        <w:t>The first aspect analyzed was students' ability to perform the basic forehand serve technique. The forehand serve technique in badminton requires coordination between body position, racket grip, stable swing, precise contact point with the shuttlecock, and control of the shot direction. In this study, the overall average score for this aspect was 3.26, indicating that students frequently performed the forehand serve technique according to the correct principles.</w:t>
      </w:r>
    </w:p>
    <w:p w14:paraId="2A3D2264" w14:textId="77777777" w:rsidR="00750ABC" w:rsidRPr="00750ABC" w:rsidRDefault="00F65191" w:rsidP="00750ABC">
      <w:pPr>
        <w:rPr>
          <w:rFonts w:ascii="Times New Roman" w:eastAsia="Cambria" w:hAnsi="Times New Roman" w:cs="Times New Roman"/>
          <w:sz w:val="22"/>
          <w:szCs w:val="22"/>
        </w:rPr>
      </w:pPr>
      <w:r w:rsidRPr="00F65191">
        <w:rPr>
          <w:rFonts w:ascii="Times New Roman" w:eastAsia="Cambria" w:hAnsi="Times New Roman" w:cs="Times New Roman"/>
          <w:sz w:val="22"/>
          <w:szCs w:val="22"/>
        </w:rPr>
        <w:t xml:space="preserve"> </w:t>
      </w:r>
      <w:r>
        <w:rPr>
          <w:rFonts w:ascii="Times New Roman" w:eastAsia="Cambria" w:hAnsi="Times New Roman" w:cs="Times New Roman"/>
          <w:sz w:val="22"/>
          <w:szCs w:val="22"/>
        </w:rPr>
        <w:tab/>
      </w:r>
      <w:r w:rsidR="00750ABC" w:rsidRPr="00750ABC">
        <w:rPr>
          <w:rFonts w:ascii="Times New Roman" w:eastAsia="Cambria" w:hAnsi="Times New Roman" w:cs="Times New Roman"/>
          <w:sz w:val="22"/>
          <w:szCs w:val="22"/>
        </w:rPr>
        <w:t xml:space="preserve">Specifically, the initial body position indicator during the serve received the highest score (3.4), followed by the racket swing (3.3) and the racket grip (3.2). This indicates that students have a good understanding and practice of basic body posture and mechanical movements during the serve. However, the score for the serve to the opponent's area and accuracy indicators was the lowest (3.1), suggesting that the </w:t>
      </w:r>
      <w:r w:rsidR="00750ABC" w:rsidRPr="00750ABC">
        <w:rPr>
          <w:rFonts w:ascii="Times New Roman" w:eastAsia="Cambria" w:hAnsi="Times New Roman" w:cs="Times New Roman"/>
          <w:sz w:val="22"/>
          <w:szCs w:val="22"/>
        </w:rPr>
        <w:lastRenderedPageBreak/>
        <w:t>accuracy of the shuttlecock's direction and power during the serve still needs to be improved. While this is not necessarily a bad thing, it does provide room for improvement for coaches to emphasize more training on control and accuracy of the shot.</w:t>
      </w:r>
    </w:p>
    <w:p w14:paraId="41FF6A1E" w14:textId="065D0E4E" w:rsidR="00F65191" w:rsidRPr="00F65191" w:rsidRDefault="00750ABC" w:rsidP="00750ABC">
      <w:pPr>
        <w:rPr>
          <w:rFonts w:ascii="Times New Roman" w:eastAsia="Cambria" w:hAnsi="Times New Roman" w:cs="Times New Roman"/>
          <w:sz w:val="22"/>
          <w:szCs w:val="22"/>
        </w:rPr>
      </w:pPr>
      <w:r w:rsidRPr="00750ABC">
        <w:rPr>
          <w:rFonts w:ascii="Times New Roman" w:eastAsia="Cambria" w:hAnsi="Times New Roman" w:cs="Times New Roman"/>
          <w:sz w:val="22"/>
          <w:szCs w:val="22"/>
        </w:rPr>
        <w:t>These findings strongly support the research of Leaderius, Meirizal, and Junanda (2024), who found that most students participating in extracurricular badminton classes demonstrated high and very high mastery of the forehand serve technique, particularly in terms of body posture and swing stability. They emphasized that forehand success is determined not only by arm strength, but by a combination of stable posture and motor coordination. William's research confirms this with high scores on the posture and swing indicators.</w:t>
      </w:r>
    </w:p>
    <w:p w14:paraId="2F79F5CB" w14:textId="1A627A0F" w:rsidR="00F65191" w:rsidRPr="00F65191" w:rsidRDefault="00F65191" w:rsidP="009E2E3D">
      <w:pPr>
        <w:spacing w:after="240"/>
        <w:ind w:firstLine="720"/>
        <w:rPr>
          <w:rFonts w:ascii="Times New Roman" w:eastAsia="Cambria" w:hAnsi="Times New Roman" w:cs="Times New Roman"/>
          <w:sz w:val="22"/>
          <w:szCs w:val="22"/>
        </w:rPr>
      </w:pPr>
      <w:r w:rsidRPr="00F65191">
        <w:rPr>
          <w:rFonts w:ascii="Times New Roman" w:eastAsia="Cambria" w:hAnsi="Times New Roman" w:cs="Times New Roman"/>
          <w:sz w:val="22"/>
          <w:szCs w:val="22"/>
        </w:rPr>
        <w:t>Dengan demikian, dapat disimpulkan bahwa penguasaan teknik dasar oleh siswa SMK PAB 2 Helvetia telah terbentuk dengan baik, dan masih dapat</w:t>
      </w:r>
      <w:r>
        <w:rPr>
          <w:rFonts w:ascii="Times New Roman" w:eastAsia="Cambria" w:hAnsi="Times New Roman" w:cs="Times New Roman"/>
          <w:sz w:val="22"/>
          <w:szCs w:val="22"/>
        </w:rPr>
        <w:t xml:space="preserve"> </w:t>
      </w:r>
      <w:r w:rsidRPr="00F65191">
        <w:rPr>
          <w:rFonts w:ascii="Times New Roman" w:eastAsia="Cambria" w:hAnsi="Times New Roman" w:cs="Times New Roman"/>
          <w:sz w:val="22"/>
          <w:szCs w:val="22"/>
        </w:rPr>
        <w:t>ditingkatkan lebih lanjut pada aspek kontrol arah dan hasil pukulan dengan penguatan metode latihan drill dan koreksi teknik individual.</w:t>
      </w:r>
    </w:p>
    <w:p w14:paraId="1886C611" w14:textId="576647BC" w:rsidR="00750ABC" w:rsidRPr="009E2E3D" w:rsidRDefault="009E2E3D" w:rsidP="009E2E3D">
      <w:pPr>
        <w:rPr>
          <w:rFonts w:ascii="Times New Roman" w:eastAsia="Cambria" w:hAnsi="Times New Roman" w:cs="Times New Roman"/>
          <w:b/>
          <w:sz w:val="22"/>
          <w:szCs w:val="22"/>
          <w:lang w:val="en-US"/>
        </w:rPr>
      </w:pPr>
      <w:r w:rsidRPr="009E2E3D">
        <w:rPr>
          <w:rFonts w:ascii="Times New Roman" w:eastAsia="Cambria" w:hAnsi="Times New Roman" w:cs="Times New Roman"/>
          <w:b/>
          <w:sz w:val="22"/>
          <w:szCs w:val="22"/>
          <w:lang w:val="en-US"/>
        </w:rPr>
        <w:t xml:space="preserve">2) </w:t>
      </w:r>
      <w:r w:rsidR="00750ABC" w:rsidRPr="009E2E3D">
        <w:rPr>
          <w:rFonts w:ascii="Times New Roman" w:eastAsia="Cambria" w:hAnsi="Times New Roman" w:cs="Times New Roman"/>
          <w:b/>
          <w:sz w:val="22"/>
          <w:szCs w:val="22"/>
          <w:lang w:val="en-US"/>
        </w:rPr>
        <w:t>Factors Influencing Forehand Serve Mastery</w:t>
      </w:r>
    </w:p>
    <w:p w14:paraId="05694615" w14:textId="77777777" w:rsidR="00750ABC" w:rsidRPr="00750ABC" w:rsidRDefault="00750ABC" w:rsidP="00750ABC">
      <w:pPr>
        <w:ind w:firstLine="360"/>
        <w:rPr>
          <w:rFonts w:ascii="Times New Roman" w:eastAsia="Cambria" w:hAnsi="Times New Roman" w:cs="Times New Roman"/>
          <w:sz w:val="22"/>
          <w:szCs w:val="22"/>
          <w:lang w:val="en-US"/>
        </w:rPr>
      </w:pPr>
      <w:r w:rsidRPr="00750ABC">
        <w:rPr>
          <w:rFonts w:ascii="Times New Roman" w:eastAsia="Cambria" w:hAnsi="Times New Roman" w:cs="Times New Roman"/>
          <w:sz w:val="22"/>
          <w:szCs w:val="22"/>
          <w:lang w:val="en-US"/>
        </w:rPr>
        <w:t>Supporting factors are crucial elements in developing skill quality, both internally (motivation, discipline) and externally (coach support, availability of training facilities). The average overall score for this aspect was 3.26, indicating that most students felt they frequently experienced adequate support in developing their skills.</w:t>
      </w:r>
    </w:p>
    <w:p w14:paraId="28DAF0B8" w14:textId="32B2472E" w:rsidR="00F65191" w:rsidRPr="00F65191" w:rsidRDefault="00750ABC" w:rsidP="00750ABC">
      <w:pPr>
        <w:ind w:firstLine="360"/>
        <w:rPr>
          <w:rFonts w:ascii="Times New Roman" w:eastAsia="Cambria" w:hAnsi="Times New Roman" w:cs="Times New Roman"/>
          <w:sz w:val="22"/>
          <w:szCs w:val="22"/>
        </w:rPr>
      </w:pPr>
      <w:r w:rsidRPr="00750ABC">
        <w:rPr>
          <w:rFonts w:ascii="Times New Roman" w:eastAsia="Cambria" w:hAnsi="Times New Roman" w:cs="Times New Roman"/>
          <w:sz w:val="22"/>
          <w:szCs w:val="22"/>
          <w:lang w:val="en-US"/>
        </w:rPr>
        <w:t>The indicator with the highest score in this aspect was coach support (3.6). This indicates that coaches in extracurricular badminton activities have played an active role, providing instruction, motivation, and direct technique correction. The indicator for the availability of training facilities and infrastructure (3.5) also received a high score, indicating that the training environment provides adequate facilities to support technique learning. Conversely, practice frequency and student discipline each received only a score of 3.0, which, while still considered good, indicates that students' regular participation is still not optimal.</w:t>
      </w:r>
    </w:p>
    <w:p w14:paraId="07A71192" w14:textId="77777777" w:rsidR="00750ABC" w:rsidRPr="00750ABC" w:rsidRDefault="00F65191" w:rsidP="00750ABC">
      <w:pPr>
        <w:rPr>
          <w:rFonts w:ascii="Times New Roman" w:eastAsia="Cambria" w:hAnsi="Times New Roman" w:cs="Times New Roman"/>
          <w:sz w:val="22"/>
          <w:szCs w:val="22"/>
        </w:rPr>
      </w:pPr>
      <w:r w:rsidRPr="00F65191">
        <w:rPr>
          <w:rFonts w:ascii="Times New Roman" w:eastAsia="Cambria" w:hAnsi="Times New Roman" w:cs="Times New Roman"/>
          <w:sz w:val="22"/>
          <w:szCs w:val="22"/>
        </w:rPr>
        <w:t xml:space="preserve"> </w:t>
      </w:r>
      <w:r>
        <w:rPr>
          <w:rFonts w:ascii="Times New Roman" w:eastAsia="Cambria" w:hAnsi="Times New Roman" w:cs="Times New Roman"/>
          <w:sz w:val="22"/>
          <w:szCs w:val="22"/>
        </w:rPr>
        <w:tab/>
      </w:r>
      <w:r w:rsidR="00750ABC" w:rsidRPr="00750ABC">
        <w:rPr>
          <w:rFonts w:ascii="Times New Roman" w:eastAsia="Cambria" w:hAnsi="Times New Roman" w:cs="Times New Roman"/>
          <w:sz w:val="22"/>
          <w:szCs w:val="22"/>
        </w:rPr>
        <w:t>These findings corroborate the research of Barakat, Maulana, and Bachtiar (2018), which stated that forehand serve skills are not solely dependent on technical aspects but are also significantly influenced by the presence of a competent coach and the availability of adequate facilities. They emphasized the significant role of coaches in improving skills through direct guidance, psychological reinforcement, and the creation of a supportive training environment.</w:t>
      </w:r>
    </w:p>
    <w:p w14:paraId="226FEA78" w14:textId="1CE9985B" w:rsidR="00750ABC" w:rsidRPr="00750ABC" w:rsidRDefault="00750ABC" w:rsidP="009E2E3D">
      <w:pPr>
        <w:spacing w:after="240"/>
        <w:rPr>
          <w:rFonts w:ascii="Times New Roman" w:eastAsia="Cambria" w:hAnsi="Times New Roman" w:cs="Times New Roman"/>
          <w:sz w:val="22"/>
          <w:szCs w:val="22"/>
        </w:rPr>
      </w:pPr>
      <w:r w:rsidRPr="00750ABC">
        <w:rPr>
          <w:rFonts w:ascii="Times New Roman" w:eastAsia="Cambria" w:hAnsi="Times New Roman" w:cs="Times New Roman"/>
          <w:sz w:val="22"/>
          <w:szCs w:val="22"/>
        </w:rPr>
        <w:t xml:space="preserve">The alignment between the research by William and Barakat et al. </w:t>
      </w:r>
      <w:proofErr w:type="gramStart"/>
      <w:r w:rsidRPr="00750ABC">
        <w:rPr>
          <w:rFonts w:ascii="Times New Roman" w:eastAsia="Cambria" w:hAnsi="Times New Roman" w:cs="Times New Roman"/>
          <w:sz w:val="22"/>
          <w:szCs w:val="22"/>
        </w:rPr>
        <w:t>is</w:t>
      </w:r>
      <w:proofErr w:type="gramEnd"/>
      <w:r w:rsidRPr="00750ABC">
        <w:rPr>
          <w:rFonts w:ascii="Times New Roman" w:eastAsia="Cambria" w:hAnsi="Times New Roman" w:cs="Times New Roman"/>
          <w:sz w:val="22"/>
          <w:szCs w:val="22"/>
        </w:rPr>
        <w:t xml:space="preserve"> evident in the high scores for coach support and training facilities. However, weaknesses in discipline and training frequency indicate that the success of training is determined not only by the coach or facilities, but also by the student's involvement and commitment to regular practice. Thus, it is crucial for coaches to act not only as technical instructors but also as facilitators, fostering student motivation and commitment to attend and participate in training consistently.</w:t>
      </w:r>
    </w:p>
    <w:p w14:paraId="3A82D33D" w14:textId="6321A5FC" w:rsidR="00750ABC" w:rsidRPr="009E2E3D" w:rsidRDefault="009E2E3D" w:rsidP="00750ABC">
      <w:pPr>
        <w:rPr>
          <w:rFonts w:ascii="Times New Roman" w:eastAsia="Cambria" w:hAnsi="Times New Roman" w:cs="Times New Roman"/>
          <w:b/>
          <w:sz w:val="22"/>
          <w:szCs w:val="22"/>
        </w:rPr>
      </w:pPr>
      <w:r w:rsidRPr="009E2E3D">
        <w:rPr>
          <w:rFonts w:ascii="Times New Roman" w:eastAsia="Cambria" w:hAnsi="Times New Roman" w:cs="Times New Roman"/>
          <w:b/>
          <w:sz w:val="22"/>
          <w:szCs w:val="22"/>
        </w:rPr>
        <w:t xml:space="preserve">3) </w:t>
      </w:r>
      <w:r w:rsidR="00750ABC" w:rsidRPr="009E2E3D">
        <w:rPr>
          <w:rFonts w:ascii="Times New Roman" w:eastAsia="Cambria" w:hAnsi="Times New Roman" w:cs="Times New Roman"/>
          <w:b/>
          <w:sz w:val="22"/>
          <w:szCs w:val="22"/>
        </w:rPr>
        <w:t>Student Perspectives on the Forehand Serve Training Process</w:t>
      </w:r>
    </w:p>
    <w:p w14:paraId="559708AF" w14:textId="47EE963D" w:rsidR="00F65191" w:rsidRPr="00F65191" w:rsidRDefault="00750ABC" w:rsidP="009E2E3D">
      <w:pPr>
        <w:ind w:firstLine="360"/>
        <w:rPr>
          <w:rFonts w:ascii="Times New Roman" w:eastAsia="Cambria" w:hAnsi="Times New Roman" w:cs="Times New Roman"/>
          <w:sz w:val="22"/>
          <w:szCs w:val="22"/>
        </w:rPr>
      </w:pPr>
      <w:r w:rsidRPr="00750ABC">
        <w:rPr>
          <w:rFonts w:ascii="Times New Roman" w:eastAsia="Cambria" w:hAnsi="Times New Roman" w:cs="Times New Roman"/>
          <w:sz w:val="22"/>
          <w:szCs w:val="22"/>
        </w:rPr>
        <w:t>Students' perceptions of training are a crucial aspect that can influence their motivation, engagement, and level of skill achievement. In this study, this aspect received the highest average score, namely 3.38, indicating that students had a positive perception of the entire extracurricular training process they participated in.</w:t>
      </w:r>
    </w:p>
    <w:p w14:paraId="60896485" w14:textId="5AFA8F80" w:rsidR="00750ABC" w:rsidRPr="00750ABC" w:rsidRDefault="00750ABC" w:rsidP="00750ABC">
      <w:pPr>
        <w:ind w:firstLine="360"/>
        <w:rPr>
          <w:rFonts w:ascii="Times New Roman" w:eastAsia="Cambria" w:hAnsi="Times New Roman" w:cs="Times New Roman"/>
          <w:sz w:val="22"/>
          <w:szCs w:val="22"/>
        </w:rPr>
      </w:pPr>
      <w:r w:rsidRPr="00750ABC">
        <w:rPr>
          <w:rFonts w:ascii="Times New Roman" w:eastAsia="Cambria" w:hAnsi="Times New Roman" w:cs="Times New Roman"/>
          <w:sz w:val="22"/>
          <w:szCs w:val="22"/>
        </w:rPr>
        <w:t>The two indicators with the highest scores in this aspect were the clarity of the coach's instructions (3.5) and the usefulness of the training for the match (3.5). This indicates that students understood the instructions given and felt that the training they participated in provided tangible benefits when playing in a match situation. The indicators for a pleasant training atmosphere (3.4) and the appropriateness of the training to the students' abilities (3.3) also showed high scores. However, active student involvement (3.2) was the indicator with the lowest score in this aspect, although still in the "Frequent" category.</w:t>
      </w:r>
    </w:p>
    <w:p w14:paraId="1378A05F" w14:textId="6D825D2F" w:rsidR="00BC30E4" w:rsidRDefault="00750ABC" w:rsidP="009E2E3D">
      <w:pPr>
        <w:ind w:firstLine="360"/>
        <w:rPr>
          <w:rFonts w:ascii="Times New Roman" w:eastAsia="Cambria" w:hAnsi="Times New Roman" w:cs="Times New Roman"/>
          <w:sz w:val="22"/>
          <w:szCs w:val="22"/>
        </w:rPr>
      </w:pPr>
      <w:r w:rsidRPr="00750ABC">
        <w:rPr>
          <w:rFonts w:ascii="Times New Roman" w:eastAsia="Cambria" w:hAnsi="Times New Roman" w:cs="Times New Roman"/>
          <w:sz w:val="22"/>
          <w:szCs w:val="22"/>
        </w:rPr>
        <w:t>This finding aligns with research by Agustin, Zulfika, and Arsyada (2023), which found that students' perceptions of training quality were directly related to improvements in forehand serve skills. In their study, students perceived clarity of instructions and the usefulness of the training significantly, positively impacting their confidence and technical performance. In William's study, positive perceptions were reflected in high average scores, but challenges remain in increasing students' overall active participation during training sessions.</w:t>
      </w:r>
      <w:r w:rsidR="009E2E3D">
        <w:rPr>
          <w:rFonts w:ascii="Times New Roman" w:eastAsia="Cambria" w:hAnsi="Times New Roman" w:cs="Times New Roman"/>
          <w:sz w:val="22"/>
          <w:szCs w:val="22"/>
        </w:rPr>
        <w:t xml:space="preserve"> </w:t>
      </w:r>
      <w:r w:rsidRPr="00750ABC">
        <w:rPr>
          <w:rFonts w:ascii="Times New Roman" w:eastAsia="Cambria" w:hAnsi="Times New Roman" w:cs="Times New Roman"/>
          <w:sz w:val="22"/>
          <w:szCs w:val="22"/>
        </w:rPr>
        <w:t>Thus, trainers and schools need to continue to develop more interactive and engaging training strategies, to ensure that student engagement is not only passive but also participatory, so that the training process becomes two-way and dynamic.</w:t>
      </w:r>
    </w:p>
    <w:p w14:paraId="241C2442" w14:textId="77777777" w:rsidR="00520724" w:rsidRPr="00127906" w:rsidRDefault="00520724" w:rsidP="00BC30E4">
      <w:pPr>
        <w:rPr>
          <w:rFonts w:ascii="Times New Roman" w:eastAsia="Cambria" w:hAnsi="Times New Roman" w:cs="Times New Roman"/>
          <w:sz w:val="22"/>
          <w:szCs w:val="22"/>
        </w:rPr>
      </w:pPr>
    </w:p>
    <w:p w14:paraId="536F040D" w14:textId="77777777" w:rsidR="00096EB2" w:rsidRPr="00BB6C52" w:rsidRDefault="00096EB2" w:rsidP="00096EB2">
      <w:pPr>
        <w:rPr>
          <w:rFonts w:ascii="Times New Roman" w:eastAsia="Cambria" w:hAnsi="Times New Roman" w:cs="Times New Roman"/>
          <w:sz w:val="22"/>
          <w:szCs w:val="22"/>
        </w:rPr>
      </w:pPr>
    </w:p>
    <w:p w14:paraId="64FB4D13" w14:textId="77777777"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CONCLUSION</w:t>
      </w:r>
    </w:p>
    <w:p w14:paraId="6A8F6491" w14:textId="77777777" w:rsidR="00DD5C03" w:rsidRPr="00DD5C03" w:rsidRDefault="00DD5C03" w:rsidP="00DD5C03">
      <w:pPr>
        <w:ind w:firstLine="567"/>
        <w:rPr>
          <w:rFonts w:ascii="Times New Roman" w:eastAsia="Cambria" w:hAnsi="Times New Roman" w:cs="Times New Roman"/>
          <w:sz w:val="22"/>
          <w:szCs w:val="22"/>
        </w:rPr>
      </w:pPr>
      <w:r w:rsidRPr="00DD5C03">
        <w:rPr>
          <w:rFonts w:ascii="Times New Roman" w:eastAsia="Cambria" w:hAnsi="Times New Roman" w:cs="Times New Roman"/>
          <w:sz w:val="22"/>
          <w:szCs w:val="22"/>
        </w:rPr>
        <w:lastRenderedPageBreak/>
        <w:t>Based on the results of a study conducted on 10 extracurricular badminton students at SMK PAB 2 Helvetia, it can be concluded that their basic forehand serve skills are classified as good to excellent. Sixty percent of students fell into the very good category, while the remaining 40% fell into the good category. No students fell into the fair, poor, or very poor categories.</w:t>
      </w:r>
    </w:p>
    <w:p w14:paraId="5C3C94FF" w14:textId="019F69F1" w:rsidR="00520724" w:rsidRDefault="00DD5C03" w:rsidP="00DD5C03">
      <w:pPr>
        <w:ind w:firstLine="567"/>
        <w:rPr>
          <w:rFonts w:ascii="Times New Roman" w:eastAsia="Cambria" w:hAnsi="Times New Roman" w:cs="Times New Roman"/>
          <w:sz w:val="22"/>
          <w:szCs w:val="22"/>
        </w:rPr>
      </w:pPr>
      <w:r w:rsidRPr="00DD5C03">
        <w:rPr>
          <w:rFonts w:ascii="Times New Roman" w:eastAsia="Cambria" w:hAnsi="Times New Roman" w:cs="Times New Roman"/>
          <w:sz w:val="22"/>
          <w:szCs w:val="22"/>
        </w:rPr>
        <w:t xml:space="preserve">Of </w:t>
      </w:r>
      <w:r>
        <w:rPr>
          <w:rFonts w:ascii="Times New Roman" w:eastAsia="Cambria" w:hAnsi="Times New Roman" w:cs="Times New Roman"/>
          <w:sz w:val="22"/>
          <w:szCs w:val="22"/>
        </w:rPr>
        <w:t>the three main aspects assessed-</w:t>
      </w:r>
      <w:r w:rsidRPr="00DD5C03">
        <w:rPr>
          <w:rFonts w:ascii="Times New Roman" w:eastAsia="Cambria" w:hAnsi="Times New Roman" w:cs="Times New Roman"/>
          <w:sz w:val="22"/>
          <w:szCs w:val="22"/>
        </w:rPr>
        <w:t>technique mastery, supporting factors, and</w:t>
      </w:r>
      <w:r>
        <w:rPr>
          <w:rFonts w:ascii="Times New Roman" w:eastAsia="Cambria" w:hAnsi="Times New Roman" w:cs="Times New Roman"/>
          <w:sz w:val="22"/>
          <w:szCs w:val="22"/>
        </w:rPr>
        <w:t xml:space="preserve"> student perception of training-</w:t>
      </w:r>
      <w:r w:rsidRPr="00DD5C03">
        <w:rPr>
          <w:rFonts w:ascii="Times New Roman" w:eastAsia="Cambria" w:hAnsi="Times New Roman" w:cs="Times New Roman"/>
          <w:sz w:val="22"/>
          <w:szCs w:val="22"/>
        </w:rPr>
        <w:t>all scored above 3.0 on a Likert scale, indicating that the training process was effective. Student perception of training had the highest average score (3.38), followed by technique mastery (3.26), and supporting factors (3.26). This indicates that students have a good understanding of technique, feel adequately supported by their coaches and training facilities, and have a positive outlook on the coaching process.</w:t>
      </w:r>
    </w:p>
    <w:p w14:paraId="5BAFF414" w14:textId="6BBE7CE1" w:rsidR="00DD5C03" w:rsidRDefault="00DD5C03" w:rsidP="00DD5C03">
      <w:pPr>
        <w:ind w:firstLine="567"/>
        <w:rPr>
          <w:rFonts w:ascii="Times New Roman" w:eastAsia="Cambria" w:hAnsi="Times New Roman" w:cs="Times New Roman"/>
          <w:sz w:val="22"/>
          <w:szCs w:val="22"/>
        </w:rPr>
      </w:pPr>
      <w:r w:rsidRPr="00DD5C03">
        <w:rPr>
          <w:rFonts w:ascii="Times New Roman" w:eastAsia="Cambria" w:hAnsi="Times New Roman" w:cs="Times New Roman"/>
          <w:sz w:val="22"/>
          <w:szCs w:val="22"/>
        </w:rPr>
        <w:t>Thus, the extracurricular badminton activities at SMK PAB 2 Helvetia have played a significant role in developing students' basic forehand</w:t>
      </w:r>
      <w:r>
        <w:rPr>
          <w:rFonts w:ascii="Times New Roman" w:eastAsia="Cambria" w:hAnsi="Times New Roman" w:cs="Times New Roman"/>
          <w:sz w:val="22"/>
          <w:szCs w:val="22"/>
        </w:rPr>
        <w:t xml:space="preserve"> </w:t>
      </w:r>
      <w:r w:rsidRPr="00DD5C03">
        <w:rPr>
          <w:rFonts w:ascii="Times New Roman" w:eastAsia="Cambria" w:hAnsi="Times New Roman" w:cs="Times New Roman"/>
          <w:sz w:val="22"/>
          <w:szCs w:val="22"/>
        </w:rPr>
        <w:t>serve skills effectively and have great potential for further development.</w:t>
      </w:r>
    </w:p>
    <w:p w14:paraId="17C8B064" w14:textId="1B2CE364" w:rsidR="00096EB2" w:rsidRPr="00BB6C52" w:rsidRDefault="00096EB2" w:rsidP="00096EB2">
      <w:pPr>
        <w:ind w:firstLine="567"/>
        <w:rPr>
          <w:rFonts w:ascii="Times New Roman" w:eastAsia="Cambria" w:hAnsi="Times New Roman" w:cs="Times New Roman"/>
          <w:color w:val="000000"/>
          <w:sz w:val="22"/>
          <w:szCs w:val="22"/>
        </w:rPr>
      </w:pPr>
      <w:r w:rsidRPr="00BB6C52">
        <w:rPr>
          <w:rFonts w:ascii="Times New Roman" w:eastAsia="Cambria" w:hAnsi="Times New Roman" w:cs="Times New Roman"/>
          <w:sz w:val="22"/>
          <w:szCs w:val="22"/>
        </w:rPr>
        <w:t xml:space="preserve"> </w:t>
      </w:r>
    </w:p>
    <w:p w14:paraId="0923A1AE" w14:textId="77777777" w:rsidR="00096EB2" w:rsidRPr="007D5D59" w:rsidRDefault="00096EB2" w:rsidP="00096EB2">
      <w:pPr>
        <w:spacing w:before="240"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ACKNOWLEDGMENT</w:t>
      </w:r>
    </w:p>
    <w:p w14:paraId="5FF912AB" w14:textId="3479E1F9" w:rsidR="00520724" w:rsidRDefault="00DD5C03" w:rsidP="00096EB2">
      <w:pPr>
        <w:ind w:firstLine="567"/>
        <w:rPr>
          <w:rFonts w:ascii="Times New Roman" w:eastAsia="Cambria" w:hAnsi="Times New Roman" w:cs="Times New Roman"/>
          <w:color w:val="000000"/>
          <w:sz w:val="22"/>
          <w:szCs w:val="22"/>
        </w:rPr>
      </w:pPr>
      <w:r w:rsidRPr="00DD5C03">
        <w:rPr>
          <w:rFonts w:ascii="Times New Roman" w:eastAsia="Cambria" w:hAnsi="Times New Roman" w:cs="Times New Roman"/>
          <w:color w:val="000000"/>
          <w:sz w:val="22"/>
          <w:szCs w:val="22"/>
        </w:rPr>
        <w:t>The author would like to thank SMK PAB 2 Helvetia and Bina Guna College of Sports and Health, the researchers and authors who have participated and provided support for this research activity.</w:t>
      </w:r>
    </w:p>
    <w:p w14:paraId="36FE5047" w14:textId="714E1737" w:rsidR="00096EB2" w:rsidRPr="00BB6C52" w:rsidRDefault="00096EB2" w:rsidP="00096EB2">
      <w:pPr>
        <w:ind w:firstLine="567"/>
        <w:rPr>
          <w:rFonts w:ascii="Times New Roman" w:eastAsia="Cambria" w:hAnsi="Times New Roman" w:cs="Times New Roman"/>
          <w:color w:val="000000"/>
          <w:sz w:val="22"/>
          <w:szCs w:val="22"/>
        </w:rPr>
      </w:pPr>
      <w:r w:rsidRPr="00BB6C52">
        <w:rPr>
          <w:rFonts w:ascii="Times New Roman" w:eastAsia="Cambria" w:hAnsi="Times New Roman" w:cs="Times New Roman"/>
          <w:color w:val="000000"/>
          <w:sz w:val="22"/>
          <w:szCs w:val="22"/>
        </w:rPr>
        <w:t xml:space="preserve"> </w:t>
      </w:r>
    </w:p>
    <w:p w14:paraId="555A72E2" w14:textId="77777777" w:rsidR="00096EB2" w:rsidRPr="00BB6C52" w:rsidRDefault="00096EB2" w:rsidP="00096EB2">
      <w:pPr>
        <w:rPr>
          <w:rFonts w:ascii="Times New Roman" w:eastAsia="Cambria" w:hAnsi="Times New Roman" w:cs="Times New Roman"/>
          <w:color w:val="000000"/>
          <w:sz w:val="22"/>
          <w:szCs w:val="22"/>
        </w:rPr>
      </w:pPr>
    </w:p>
    <w:p w14:paraId="09F61FB2" w14:textId="77777777" w:rsidR="00096EB2" w:rsidRPr="007D5D59" w:rsidRDefault="00096EB2" w:rsidP="00096EB2">
      <w:pPr>
        <w:spacing w:after="240"/>
        <w:jc w:val="center"/>
        <w:rPr>
          <w:rFonts w:ascii="Times New Roman" w:eastAsia="Cambria" w:hAnsi="Times New Roman" w:cs="Times New Roman"/>
          <w:b/>
          <w:color w:val="417A84" w:themeColor="accent5" w:themeShade="BF"/>
        </w:rPr>
      </w:pPr>
      <w:r w:rsidRPr="007D5D59">
        <w:rPr>
          <w:rFonts w:ascii="Times New Roman" w:eastAsia="Cambria" w:hAnsi="Times New Roman" w:cs="Times New Roman"/>
          <w:b/>
          <w:color w:val="417A84" w:themeColor="accent5" w:themeShade="BF"/>
          <w:sz w:val="22"/>
          <w:szCs w:val="22"/>
        </w:rPr>
        <w:t xml:space="preserve">AUTHOR CONTRIBUTION STATEMENT </w:t>
      </w:r>
    </w:p>
    <w:p w14:paraId="422AB01A" w14:textId="50023C7D" w:rsidR="00096EB2" w:rsidRDefault="00DD5C03" w:rsidP="00096EB2">
      <w:pPr>
        <w:ind w:firstLine="567"/>
        <w:rPr>
          <w:rFonts w:ascii="Times New Roman" w:eastAsia="Cambria" w:hAnsi="Times New Roman" w:cs="Times New Roman"/>
          <w:sz w:val="22"/>
          <w:szCs w:val="22"/>
        </w:rPr>
      </w:pPr>
      <w:r w:rsidRPr="00DD5C03">
        <w:rPr>
          <w:rFonts w:ascii="Times New Roman" w:eastAsia="Cambria" w:hAnsi="Times New Roman" w:cs="Times New Roman"/>
          <w:sz w:val="22"/>
          <w:szCs w:val="22"/>
        </w:rPr>
        <w:t>This study was conceptualized and designed by William Gee, who developed the research objectives and methodology, managed data collection, coordinated with participants, and supervised fieldwork at STOK Bina Guna Medan. Dewi Maya Sary performed data analysis, interpreted the findings, and contributed significantly to the drafting of the manuscript. All authors participated in the revision of the manuscript, approved the final version for submission, and take full responsibility for the integrity and accuracy of the work.</w:t>
      </w:r>
    </w:p>
    <w:p w14:paraId="5BDD84CD" w14:textId="77777777" w:rsidR="00520724" w:rsidRPr="00BB6C52" w:rsidRDefault="00520724" w:rsidP="00096EB2">
      <w:pPr>
        <w:ind w:firstLine="567"/>
        <w:rPr>
          <w:rFonts w:ascii="Times New Roman" w:eastAsia="Cambria" w:hAnsi="Times New Roman" w:cs="Times New Roman"/>
          <w:sz w:val="22"/>
          <w:szCs w:val="22"/>
        </w:rPr>
      </w:pPr>
    </w:p>
    <w:p w14:paraId="30F3D216" w14:textId="77777777" w:rsidR="00BA0579" w:rsidRPr="00BB6C52" w:rsidRDefault="00BA0579" w:rsidP="00BA0579">
      <w:pPr>
        <w:rPr>
          <w:rFonts w:ascii="Times New Roman" w:eastAsia="Cambria" w:hAnsi="Times New Roman" w:cs="Times New Roman"/>
          <w:sz w:val="22"/>
          <w:szCs w:val="22"/>
        </w:rPr>
      </w:pPr>
    </w:p>
    <w:p w14:paraId="491F8478" w14:textId="74051B6E" w:rsidR="00BA0579" w:rsidRPr="007D5D59" w:rsidRDefault="00BA0579" w:rsidP="00BA0579">
      <w:pPr>
        <w:jc w:val="center"/>
        <w:rPr>
          <w:rFonts w:ascii="Times New Roman" w:eastAsia="Cambria" w:hAnsi="Times New Roman" w:cs="Times New Roman"/>
          <w:b/>
          <w:bCs/>
          <w:color w:val="417A84" w:themeColor="accent5" w:themeShade="BF"/>
          <w:sz w:val="22"/>
          <w:szCs w:val="22"/>
        </w:rPr>
      </w:pPr>
      <w:r w:rsidRPr="007D5D59">
        <w:rPr>
          <w:rFonts w:ascii="Times New Roman" w:eastAsia="Cambria" w:hAnsi="Times New Roman" w:cs="Times New Roman"/>
          <w:b/>
          <w:bCs/>
          <w:color w:val="417A84" w:themeColor="accent5" w:themeShade="BF"/>
          <w:sz w:val="22"/>
          <w:szCs w:val="22"/>
        </w:rPr>
        <w:t>CONFLICT OF INTEREST AND FUNDING</w:t>
      </w:r>
    </w:p>
    <w:p w14:paraId="59808D04" w14:textId="10C9DC9B" w:rsidR="00BA0579" w:rsidRPr="00520724" w:rsidRDefault="00BC30E4" w:rsidP="00096EB2">
      <w:pPr>
        <w:ind w:firstLine="567"/>
        <w:rPr>
          <w:rFonts w:ascii="Times New Roman" w:eastAsia="Cambria" w:hAnsi="Times New Roman" w:cs="Times New Roman"/>
          <w:sz w:val="22"/>
          <w:szCs w:val="22"/>
        </w:rPr>
      </w:pPr>
      <w:r w:rsidRPr="00520724">
        <w:rPr>
          <w:rFonts w:ascii="Times New Roman" w:eastAsia="Cambria" w:hAnsi="Times New Roman" w:cs="Times New Roman"/>
          <w:sz w:val="22"/>
          <w:szCs w:val="22"/>
        </w:rPr>
        <w:t>The authors declare no conflict of interest related to the conduct, authorship, or publication of this study.</w:t>
      </w:r>
    </w:p>
    <w:p w14:paraId="7AB2B760" w14:textId="77777777" w:rsidR="00096EB2" w:rsidRPr="007D5D59" w:rsidRDefault="00096EB2" w:rsidP="00096EB2">
      <w:pPr>
        <w:spacing w:before="240" w:after="24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REFERENCES</w:t>
      </w:r>
    </w:p>
    <w:p w14:paraId="59BD37BA" w14:textId="1BB8CD49" w:rsidR="004F1D47" w:rsidRPr="004F1D47" w:rsidRDefault="00BC30E4"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970520">
        <w:rPr>
          <w:rFonts w:ascii="Times New Roman" w:eastAsia="DengXian" w:hAnsi="Times New Roman" w:cs="Times New Roman"/>
          <w:kern w:val="2"/>
          <w:sz w:val="24"/>
          <w:szCs w:val="24"/>
          <w:lang w:val="zh-CN"/>
          <w14:ligatures w14:val="standardContextual"/>
        </w:rPr>
        <w:fldChar w:fldCharType="begin"/>
      </w:r>
      <w:r w:rsidRPr="00970520">
        <w:rPr>
          <w:rFonts w:ascii="Times New Roman" w:eastAsia="DengXian" w:hAnsi="Times New Roman" w:cs="Times New Roman"/>
          <w:kern w:val="2"/>
          <w:sz w:val="24"/>
          <w:szCs w:val="24"/>
          <w:lang w:val="zh-CN"/>
          <w14:ligatures w14:val="standardContextual"/>
        </w:rPr>
        <w:instrText xml:space="preserve"> ADDIN ZOTERO_BIBL {"uncited":[],"omitted":[],"custom":[]} CSL_BIBLIOGRAPHY </w:instrText>
      </w:r>
      <w:r w:rsidRPr="00970520">
        <w:rPr>
          <w:rFonts w:ascii="Times New Roman" w:eastAsia="DengXian" w:hAnsi="Times New Roman" w:cs="Times New Roman"/>
          <w:kern w:val="2"/>
          <w:sz w:val="24"/>
          <w:szCs w:val="24"/>
          <w:lang w:val="zh-CN"/>
          <w14:ligatures w14:val="standardContextual"/>
        </w:rPr>
        <w:fldChar w:fldCharType="separate"/>
      </w:r>
      <w:r w:rsidR="004F1D47" w:rsidRPr="004F1D47">
        <w:rPr>
          <w:rFonts w:ascii="Times New Roman" w:eastAsia="DengXian" w:hAnsi="Times New Roman" w:cs="Times New Roman"/>
          <w:kern w:val="2"/>
          <w:sz w:val="22"/>
          <w:szCs w:val="22"/>
          <w:lang w:val="en-US" w:eastAsia="zh-CN"/>
          <w14:ligatures w14:val="standardContextual"/>
        </w:rPr>
        <w:t>Agustin, T. A., Zulfika, A. S. A. N., &amp; Arsyada, F. I. (2023). Tingkat kemampuan servis panjang forehand dalam permainan bulutangkis. CITIUS: Jurnal Pendidikan Jasmani, Olahraga, dan Kesehatan, 3(1), 136–140.</w:t>
      </w:r>
    </w:p>
    <w:p w14:paraId="4B0FC8CA"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Arisandi, E. B. P. A., Mulhim, H. M., &amp; Hamid, A. H. (2024). Analisis Tingkat Keterampilan Teknik Forehand dan Backhand Atlet Bulutangkis PB Jhonlin Club Badminton Banjarbaru. SPRINTER: Jurnal Ilmu Olahraga, 5(2), 216-223. https://doi.org/10.46838/spr.v5i2.541</w:t>
      </w:r>
    </w:p>
    <w:p w14:paraId="3796CEA4"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Barakat, N., Maulana, F., &amp; Bachtiar, B. (2018). Hubungan antara kekuatan otot lengan dan fleksibilitas pergelangan tangan terhadap ketepatan servis long forehand di ekstrakurikuler bulutangkis SMA Negeri 1 Kota Sukabumi. Utile: Jurnal Kependidikan, 16(2), 16–23.</w:t>
      </w:r>
    </w:p>
    <w:p w14:paraId="320E00CE" w14:textId="2D9B1011"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Dhanamjaya, I. N. K., Sudiana, I. K., &amp; Swadesi, I. K. I. (2023). Pengaruh Pelatihan Forehand dan Backhand Stroke terhadap Ketepatan Servis Bulutangkis ditinjau dari Kekuatan Otot Lengan. Jurnal Pendidikan Kesehatan Rekreasi, 9(2), 262-</w:t>
      </w:r>
      <w:r w:rsidR="009F564A">
        <w:rPr>
          <w:rFonts w:ascii="Times New Roman" w:eastAsia="DengXian" w:hAnsi="Times New Roman" w:cs="Times New Roman"/>
          <w:kern w:val="2"/>
          <w:sz w:val="22"/>
          <w:szCs w:val="22"/>
          <w:lang w:val="en-US" w:eastAsia="zh-CN"/>
          <w14:ligatures w14:val="standardContextual"/>
        </w:rPr>
        <w:t xml:space="preserve"> </w:t>
      </w:r>
      <w:r w:rsidRPr="004F1D47">
        <w:rPr>
          <w:rFonts w:ascii="Times New Roman" w:eastAsia="DengXian" w:hAnsi="Times New Roman" w:cs="Times New Roman"/>
          <w:kern w:val="2"/>
          <w:sz w:val="22"/>
          <w:szCs w:val="22"/>
          <w:lang w:val="en-US" w:eastAsia="zh-CN"/>
          <w14:ligatures w14:val="standardContextual"/>
        </w:rPr>
        <w:t>273. https://doi.org/10.5281/zenodo.8122585</w:t>
      </w:r>
    </w:p>
    <w:p w14:paraId="5E41ABC9"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Edmizal, et al (2024) Tactics and strategy analysis in professional badminton: Insights from match data and performance metrics—a systematic review. ResearchGate.</w:t>
      </w:r>
    </w:p>
    <w:p w14:paraId="18682CC4"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Emprese, Ronan. (2023). Techniques and strategies of badminton. Scribd.</w:t>
      </w:r>
    </w:p>
    <w:p w14:paraId="6F8A2082"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lastRenderedPageBreak/>
        <w:t>Irawan, B., &amp; Supriyanto, S. (2020). Tingkat kemampuan servis pendek forehand dan kemampuan smash siswa peserta ekstrakurikuler bulutangkis SLB Negeri 1 Kota Bengkulu. Journal of Dehasen Educational Review, 1(1), 31–37.</w:t>
      </w:r>
    </w:p>
    <w:p w14:paraId="210E1C1B"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Leaderius, M. W. P., Meirizal, Y., &amp; Junanda, H. A. (2024). Tingkat kemampuan servis panjang forehand bulutangkis siswa putra peserta ekstrakulikuler bulutangkis Sekolah Menengah Kejuruan (SMK) Negeri 5 Bandung. Prosiding Seminar Nasional Pendidikan Olahraga STKIP Pasundan, 650–656.</w:t>
      </w:r>
    </w:p>
    <w:p w14:paraId="31B40542" w14:textId="76B12DBD"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Maidiana. (2021). Penelitian Survey. ALACRITY: Journal of Education, 1(2).</w:t>
      </w:r>
      <w:r w:rsidR="009F564A">
        <w:rPr>
          <w:rFonts w:ascii="Times New Roman" w:eastAsia="DengXian" w:hAnsi="Times New Roman" w:cs="Times New Roman"/>
          <w:kern w:val="2"/>
          <w:sz w:val="22"/>
          <w:szCs w:val="22"/>
          <w:lang w:val="en-US" w:eastAsia="zh-CN"/>
          <w14:ligatures w14:val="standardContextual"/>
        </w:rPr>
        <w:t xml:space="preserve"> </w:t>
      </w:r>
      <w:r w:rsidRPr="004F1D47">
        <w:rPr>
          <w:rFonts w:ascii="Times New Roman" w:eastAsia="DengXian" w:hAnsi="Times New Roman" w:cs="Times New Roman"/>
          <w:kern w:val="2"/>
          <w:sz w:val="22"/>
          <w:szCs w:val="22"/>
          <w:lang w:val="en-US" w:eastAsia="zh-CN"/>
          <w14:ligatures w14:val="standardContextual"/>
        </w:rPr>
        <w:t>Diakses dari http://lpppipublishing.com/index.php/alacrity</w:t>
      </w:r>
    </w:p>
    <w:p w14:paraId="185DD775" w14:textId="4F94D323"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Motik, D., Victorian, A. R., &amp; Hartati. (2023). The effect of drill serve forehand training on badminton forehand serve accuracy results. Sriwijaya University Journal   of   Physical   Education   and   Health,   1(1),   1-10.</w:t>
      </w:r>
    </w:p>
    <w:p w14:paraId="631F53AE"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Nocella, F., Costello, J., &amp; Nolan, S. (2020). The Effects of Balanced Technique Training on Badminton Performance". Journal of Applied Sports Science, 14(5), 235-245.</w:t>
      </w:r>
    </w:p>
    <w:p w14:paraId="43DA328C"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Sari, M. P., Januarto, O. B., &amp; Sugiarto, T. (2020). Improving forehand drop shot stroke skill in badminton through the drill method for children. Advances in Health Sciences Research, 29, 3rd International Conference on Sports Sciences and Health 2019 (ICSSH 2019).</w:t>
      </w:r>
    </w:p>
    <w:p w14:paraId="24D1F3C3" w14:textId="77777777" w:rsidR="004F1D47" w:rsidRPr="004F1D47" w:rsidRDefault="004F1D47" w:rsidP="004F1D47">
      <w:pPr>
        <w:spacing w:after="240"/>
        <w:ind w:left="720" w:hanging="720"/>
        <w:rPr>
          <w:rFonts w:ascii="Times New Roman" w:eastAsia="DengXian" w:hAnsi="Times New Roman" w:cs="Times New Roman"/>
          <w:kern w:val="2"/>
          <w:sz w:val="22"/>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Wang, Y. (2024). Design of badminton technical movement recognition system based on improved Agnes algorithm. ResearchGate.</w:t>
      </w:r>
    </w:p>
    <w:p w14:paraId="61F278EC" w14:textId="25813D95" w:rsidR="00BC30E4" w:rsidRPr="00970520" w:rsidRDefault="004F1D47" w:rsidP="004F1D47">
      <w:pPr>
        <w:spacing w:after="240"/>
        <w:ind w:left="720" w:hanging="720"/>
        <w:rPr>
          <w:rFonts w:ascii="Times New Roman" w:eastAsia="DengXian" w:hAnsi="Times New Roman" w:cs="Times New Roman"/>
          <w:kern w:val="2"/>
          <w:sz w:val="24"/>
          <w:szCs w:val="22"/>
          <w:lang w:val="en-US" w:eastAsia="zh-CN"/>
          <w14:ligatures w14:val="standardContextual"/>
        </w:rPr>
      </w:pPr>
      <w:r w:rsidRPr="004F1D47">
        <w:rPr>
          <w:rFonts w:ascii="Times New Roman" w:eastAsia="DengXian" w:hAnsi="Times New Roman" w:cs="Times New Roman"/>
          <w:kern w:val="2"/>
          <w:sz w:val="22"/>
          <w:szCs w:val="22"/>
          <w:lang w:val="en-US" w:eastAsia="zh-CN"/>
          <w14:ligatures w14:val="standardContextual"/>
        </w:rPr>
        <w:t>Yüksel, M. F., Cengiz, A., &amp; Zorba, E. (2015). Effects of badminton training on physical  parameters  of  players.  The  Anthropologist,  21(3),  542-547</w:t>
      </w:r>
      <w:r w:rsidR="00BC30E4" w:rsidRPr="004F1D47">
        <w:rPr>
          <w:rFonts w:ascii="Times New Roman" w:eastAsia="DengXian" w:hAnsi="Times New Roman" w:cs="Times New Roman"/>
          <w:kern w:val="2"/>
          <w:sz w:val="22"/>
          <w:szCs w:val="22"/>
          <w:lang w:val="zh-CN" w:eastAsia="zh-CN"/>
          <w14:ligatures w14:val="standardContextual"/>
        </w:rPr>
        <w:t xml:space="preserve"> </w:t>
      </w:r>
    </w:p>
    <w:p w14:paraId="47F1FA4C" w14:textId="2E15D69E" w:rsidR="00071781" w:rsidRPr="00BB6C52" w:rsidRDefault="00BC30E4" w:rsidP="00BC30E4">
      <w:pPr>
        <w:ind w:firstLine="567"/>
        <w:rPr>
          <w:rFonts w:ascii="Times New Roman" w:hAnsi="Times New Roman" w:cs="Times New Roman"/>
          <w:szCs w:val="22"/>
        </w:rPr>
      </w:pPr>
      <w:r w:rsidRPr="00970520">
        <w:rPr>
          <w:rFonts w:ascii="Times New Roman" w:eastAsia="DengXian" w:hAnsi="Times New Roman" w:cs="Times New Roman"/>
          <w:kern w:val="2"/>
          <w:sz w:val="24"/>
          <w:szCs w:val="24"/>
          <w:lang w:val="zh-CN"/>
          <w14:ligatures w14:val="standardContextual"/>
        </w:rPr>
        <w:fldChar w:fldCharType="end"/>
      </w:r>
    </w:p>
    <w:sectPr w:rsidR="00071781" w:rsidRPr="00BB6C52" w:rsidSect="005A03AE">
      <w:type w:val="continuous"/>
      <w:pgSz w:w="11906" w:h="16838" w:code="9"/>
      <w:pgMar w:top="1134" w:right="1134" w:bottom="1134" w:left="1134" w:header="567" w:footer="567"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DEDE6" w14:textId="77777777" w:rsidR="00D1281B" w:rsidRDefault="00D1281B" w:rsidP="00713050">
      <w:r>
        <w:separator/>
      </w:r>
    </w:p>
    <w:p w14:paraId="07CC3BA4" w14:textId="77777777" w:rsidR="00D1281B" w:rsidRDefault="00D1281B"/>
    <w:p w14:paraId="4118C710" w14:textId="77777777" w:rsidR="00D1281B" w:rsidRDefault="00D1281B" w:rsidP="00CC0C06"/>
  </w:endnote>
  <w:endnote w:type="continuationSeparator" w:id="0">
    <w:p w14:paraId="1385B90D" w14:textId="77777777" w:rsidR="00D1281B" w:rsidRDefault="00D1281B" w:rsidP="00713050">
      <w:r>
        <w:continuationSeparator/>
      </w:r>
    </w:p>
    <w:p w14:paraId="0C18D7E8" w14:textId="77777777" w:rsidR="00D1281B" w:rsidRDefault="00D1281B"/>
    <w:p w14:paraId="301F8AE4" w14:textId="77777777" w:rsidR="00D1281B" w:rsidRDefault="00D1281B" w:rsidP="00CC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Cuerpo en alfa">
    <w:altName w:val="Times New Roman"/>
    <w:panose1 w:val="00000000000000000000"/>
    <w:charset w:val="00"/>
    <w:family w:val="roman"/>
    <w:notTrueType/>
    <w:pitch w:val="default"/>
  </w:font>
  <w:font w:name="Times New Roman (Títulos en alf">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848861"/>
      <w:docPartObj>
        <w:docPartGallery w:val="Page Numbers (Bottom of Page)"/>
        <w:docPartUnique/>
      </w:docPartObj>
    </w:sdtPr>
    <w:sdtEndPr>
      <w:rPr>
        <w:noProof/>
      </w:rPr>
    </w:sdtEndPr>
    <w:sdtContent>
      <w:p w14:paraId="28C6E56F" w14:textId="08301B2E" w:rsidR="003B5B02" w:rsidRDefault="003B5B02">
        <w:pPr>
          <w:pStyle w:val="Footer"/>
        </w:pPr>
        <w:r>
          <w:fldChar w:fldCharType="begin"/>
        </w:r>
        <w:r>
          <w:instrText xml:space="preserve"> PAGE   \* MERGEFORMAT </w:instrText>
        </w:r>
        <w:r>
          <w:fldChar w:fldCharType="separate"/>
        </w:r>
        <w:r>
          <w:rPr>
            <w:noProof/>
          </w:rPr>
          <w:t>17</w:t>
        </w:r>
        <w:r>
          <w:rPr>
            <w:noProof/>
          </w:rPr>
          <w:fldChar w:fldCharType="end"/>
        </w:r>
      </w:p>
    </w:sdtContent>
  </w:sdt>
  <w:p w14:paraId="558A31E1" w14:textId="2153D95F" w:rsidR="007631FE" w:rsidRPr="007D5D59" w:rsidRDefault="007631FE" w:rsidP="008F2317">
    <w:pPr>
      <w:pStyle w:val="Footer"/>
      <w:jc w:val="both"/>
      <w:rPr>
        <w:b w:val="0"/>
        <w:color w:val="417A84" w:themeColor="accent5" w:themeShade="B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74D94" w14:textId="132B2F40" w:rsidR="007631FE" w:rsidRPr="007514B2" w:rsidRDefault="00BE4D57">
    <w:pPr>
      <w:pStyle w:val="Footer"/>
      <w:rPr>
        <w:rFonts w:cs="Calibri"/>
        <w:b w:val="0"/>
        <w:caps/>
        <w:color w:val="4A66AC" w:themeColor="accent1"/>
        <w:sz w:val="22"/>
        <w:szCs w:val="22"/>
      </w:rPr>
    </w:pPr>
    <w:r>
      <w:rPr>
        <w:noProof/>
        <w:lang w:val="en-US"/>
      </w:rPr>
      <w:drawing>
        <wp:anchor distT="0" distB="0" distL="114300" distR="114300" simplePos="0" relativeHeight="251661312" behindDoc="1" locked="0" layoutInCell="1" allowOverlap="1" wp14:anchorId="0A54A873" wp14:editId="50F0C1EA">
          <wp:simplePos x="0" y="0"/>
          <wp:positionH relativeFrom="column">
            <wp:posOffset>5802630</wp:posOffset>
          </wp:positionH>
          <wp:positionV relativeFrom="paragraph">
            <wp:posOffset>3810</wp:posOffset>
          </wp:positionV>
          <wp:extent cx="413385" cy="360045"/>
          <wp:effectExtent l="0" t="0" r="5715" b="1905"/>
          <wp:wrapNone/>
          <wp:docPr id="167694697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360045"/>
                  </a:xfrm>
                  <a:prstGeom prst="rect">
                    <a:avLst/>
                  </a:prstGeom>
                </pic:spPr>
              </pic:pic>
            </a:graphicData>
          </a:graphic>
        </wp:anchor>
      </w:drawing>
    </w:r>
    <w:r>
      <w:rPr>
        <w:noProof/>
        <w:lang w:val="en-US"/>
      </w:rPr>
      <w:drawing>
        <wp:anchor distT="0" distB="0" distL="114300" distR="114300" simplePos="0" relativeHeight="251659264" behindDoc="0" locked="0" layoutInCell="1" allowOverlap="1" wp14:anchorId="2BBF78BC" wp14:editId="589EDA54">
          <wp:simplePos x="0" y="0"/>
          <wp:positionH relativeFrom="column">
            <wp:posOffset>-22860</wp:posOffset>
          </wp:positionH>
          <wp:positionV relativeFrom="paragraph">
            <wp:posOffset>5715</wp:posOffset>
          </wp:positionV>
          <wp:extent cx="303862" cy="325852"/>
          <wp:effectExtent l="0" t="0" r="0" b="0"/>
          <wp:wrapNone/>
          <wp:docPr id="51671468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3862" cy="325852"/>
                  </a:xfrm>
                  <a:prstGeom prst="rect">
                    <a:avLst/>
                  </a:prstGeom>
                  <a:noFill/>
                </pic:spPr>
              </pic:pic>
            </a:graphicData>
          </a:graphic>
          <wp14:sizeRelV relativeFrom="margin">
            <wp14:pctHeight>0</wp14:pctHeight>
          </wp14:sizeRelV>
        </wp:anchor>
      </w:drawing>
    </w:r>
    <w:r w:rsidRPr="007514B2">
      <w:rPr>
        <w:rFonts w:cs="Calibri"/>
        <w:color w:val="4A66AC" w:themeColor="accent1"/>
        <w:sz w:val="22"/>
        <w:szCs w:val="22"/>
      </w:rPr>
      <w:t xml:space="preserve"> </w:t>
    </w:r>
    <w:r w:rsidR="007631FE" w:rsidRPr="007514B2">
      <w:rPr>
        <w:rFonts w:cs="Calibri"/>
        <w:b w:val="0"/>
        <w:caps/>
        <w:color w:val="4A66AC" w:themeColor="accent1"/>
        <w:sz w:val="22"/>
        <w:szCs w:val="22"/>
      </w:rPr>
      <w:fldChar w:fldCharType="begin"/>
    </w:r>
    <w:r w:rsidR="007631FE" w:rsidRPr="007514B2">
      <w:rPr>
        <w:rFonts w:cs="Calibri"/>
        <w:color w:val="4A66AC" w:themeColor="accent1"/>
        <w:sz w:val="22"/>
        <w:szCs w:val="22"/>
      </w:rPr>
      <w:instrText>PAGE   \* MERGEFORMAT</w:instrText>
    </w:r>
    <w:r w:rsidR="007631FE" w:rsidRPr="007514B2">
      <w:rPr>
        <w:rFonts w:cs="Calibri"/>
        <w:b w:val="0"/>
        <w:caps/>
        <w:color w:val="4A66AC" w:themeColor="accent1"/>
        <w:sz w:val="22"/>
        <w:szCs w:val="22"/>
      </w:rPr>
      <w:fldChar w:fldCharType="separate"/>
    </w:r>
    <w:r w:rsidR="007631FE" w:rsidRPr="007514B2">
      <w:rPr>
        <w:rFonts w:cs="Calibri"/>
        <w:color w:val="4A66AC" w:themeColor="accent1"/>
        <w:sz w:val="22"/>
        <w:szCs w:val="22"/>
      </w:rPr>
      <w:t>2</w:t>
    </w:r>
    <w:r w:rsidR="007631FE" w:rsidRPr="007514B2">
      <w:rPr>
        <w:rFonts w:cs="Calibri"/>
        <w:b w:val="0"/>
        <w:caps/>
        <w:color w:val="4A66AC" w:themeColor="accent1"/>
        <w:sz w:val="22"/>
        <w:szCs w:val="22"/>
      </w:rPr>
      <w:fldChar w:fldCharType="end"/>
    </w:r>
    <w:r w:rsidRPr="00BE4D57">
      <w:rPr>
        <w:noProof/>
      </w:rPr>
      <w:t xml:space="preserve"> </w:t>
    </w:r>
  </w:p>
  <w:p w14:paraId="785800D4" w14:textId="2F408FFE" w:rsidR="007631FE" w:rsidRDefault="007631FE" w:rsidP="00D63CF4">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76CD0" w14:textId="77777777" w:rsidR="00D1281B" w:rsidRDefault="00D1281B" w:rsidP="00713050">
      <w:r>
        <w:separator/>
      </w:r>
    </w:p>
    <w:p w14:paraId="4086508A" w14:textId="77777777" w:rsidR="00D1281B" w:rsidRDefault="00D1281B"/>
    <w:p w14:paraId="7BCC83F6" w14:textId="77777777" w:rsidR="00D1281B" w:rsidRDefault="00D1281B" w:rsidP="00CC0C06"/>
  </w:footnote>
  <w:footnote w:type="continuationSeparator" w:id="0">
    <w:p w14:paraId="520143A5" w14:textId="77777777" w:rsidR="00D1281B" w:rsidRDefault="00D1281B" w:rsidP="00713050">
      <w:r>
        <w:continuationSeparator/>
      </w:r>
    </w:p>
    <w:p w14:paraId="158CF546" w14:textId="77777777" w:rsidR="00D1281B" w:rsidRDefault="00D1281B"/>
    <w:p w14:paraId="5BAA3A39" w14:textId="77777777" w:rsidR="00D1281B" w:rsidRDefault="00D1281B" w:rsidP="00CC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761DF" w14:textId="1C6ABDB4" w:rsidR="00BA0579" w:rsidRPr="007D5D59" w:rsidRDefault="003B5B02" w:rsidP="00BA0579">
    <w:pPr>
      <w:pStyle w:val="Header"/>
      <w:rPr>
        <w:color w:val="417A84" w:themeColor="accent5" w:themeShade="BF"/>
      </w:rPr>
    </w:pPr>
    <w:r>
      <w:rPr>
        <w:color w:val="417A84" w:themeColor="accent5" w:themeShade="BF"/>
      </w:rPr>
      <w:t>2026</w:t>
    </w:r>
    <w:r w:rsidR="00BA0579" w:rsidRPr="007D5D59">
      <w:rPr>
        <w:color w:val="417A84" w:themeColor="accent5" w:themeShade="BF"/>
      </w:rPr>
      <w:t xml:space="preserve"> (</w:t>
    </w:r>
    <w:r>
      <w:rPr>
        <w:color w:val="417A84" w:themeColor="accent5" w:themeShade="BF"/>
      </w:rPr>
      <w:t>March</w:t>
    </w:r>
    <w:r w:rsidR="00BA0579" w:rsidRPr="007D5D59">
      <w:rPr>
        <w:color w:val="417A84" w:themeColor="accent5" w:themeShade="BF"/>
      </w:rPr>
      <w:t xml:space="preserve">), </w:t>
    </w:r>
    <w:r>
      <w:rPr>
        <w:color w:val="417A84" w:themeColor="accent5" w:themeShade="BF"/>
      </w:rPr>
      <w:t>IJESS</w:t>
    </w:r>
    <w:r w:rsidR="00BA0579" w:rsidRPr="007D5D59">
      <w:rPr>
        <w:color w:val="417A84" w:themeColor="accent5" w:themeShade="BF"/>
      </w:rPr>
      <w:t xml:space="preserve">, </w:t>
    </w:r>
    <w:r>
      <w:rPr>
        <w:color w:val="417A84" w:themeColor="accent5" w:themeShade="BF"/>
      </w:rPr>
      <w:t>2</w:t>
    </w:r>
    <w:proofErr w:type="gramStart"/>
    <w:r>
      <w:rPr>
        <w:color w:val="417A84" w:themeColor="accent5" w:themeShade="BF"/>
      </w:rPr>
      <w:t>,(</w:t>
    </w:r>
    <w:proofErr w:type="gramEnd"/>
    <w:r>
      <w:rPr>
        <w:color w:val="417A84" w:themeColor="accent5" w:themeShade="BF"/>
      </w:rPr>
      <w:t>1) 12-17</w:t>
    </w:r>
    <w:r w:rsidR="00BA0579" w:rsidRPr="007D5D59">
      <w:rPr>
        <w:color w:val="417A84" w:themeColor="accent5" w:themeShade="BF"/>
      </w:rPr>
      <w:tab/>
    </w:r>
    <w:r w:rsidR="00BA0579" w:rsidRPr="007D5D59">
      <w:rPr>
        <w:color w:val="417A84" w:themeColor="accent5" w:themeShade="BF"/>
      </w:rPr>
      <w:tab/>
    </w:r>
    <w:sdt>
      <w:sdtPr>
        <w:rPr>
          <w:color w:val="417A84" w:themeColor="accent5" w:themeShade="BF"/>
        </w:rPr>
        <w:alias w:val="Iniciales:"/>
        <w:tag w:val="Iniciales:"/>
        <w:id w:val="-1380784290"/>
        <w:dataBinding w:prefixMappings="xmlns:ns0='http://schemas.openxmlformats.org/officeDocument/2006/extended-properties' " w:xpath="/ns0:Properties[1]/ns0:Company[1]" w:storeItemID="{6668398D-A668-4E3E-A5EB-62B293D839F1}"/>
        <w:text/>
      </w:sdtPr>
      <w:sdtEndPr/>
      <w:sdtContent>
        <w:r w:rsidR="007D5D59" w:rsidRPr="007D5D59">
          <w:rPr>
            <w:color w:val="417A84" w:themeColor="accent5" w:themeShade="BF"/>
          </w:rPr>
          <w:t>pISSN: XXX-XXXX, eISSN: XXXX-XXXX, https://journals.khatec.id/index.php/njcs</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C540E" w14:textId="7C6A77B2" w:rsidR="007631FE" w:rsidRPr="00404012" w:rsidRDefault="007631FE" w:rsidP="008E5D5A">
    <w:pPr>
      <w:pStyle w:val="Header"/>
      <w:rPr>
        <w:shd w:val="clear" w:color="auto" w:fill="FFFFFF"/>
        <w:lang w:val="en-US"/>
      </w:rPr>
    </w:pPr>
    <w:r w:rsidRPr="00404012">
      <w:rPr>
        <w:shd w:val="clear" w:color="auto" w:fill="FFFFFF"/>
        <w:lang w:val="en-US"/>
      </w:rPr>
      <w:t>Challenges, 62, 2025 (January), 1132-1139</w:t>
    </w:r>
    <w:r w:rsidRPr="00404012">
      <w:rPr>
        <w:shd w:val="clear" w:color="auto" w:fill="FFFFFF"/>
        <w:lang w:val="en-US"/>
      </w:rPr>
      <w:tab/>
    </w:r>
    <w:r w:rsidRPr="00404012">
      <w:rPr>
        <w:shd w:val="clear" w:color="auto" w:fill="FFFFFF"/>
        <w:lang w:val="en-US"/>
      </w:rPr>
      <w:tab/>
    </w:r>
    <w:sdt>
      <w:sdtPr>
        <w:rPr>
          <w:shd w:val="clear" w:color="auto" w:fill="FFFFFF"/>
          <w:lang w:val="en-US"/>
        </w:rPr>
        <w:alias w:val="Iniciales:"/>
        <w:tag w:val="Iniciales:"/>
        <w:id w:val="1559665374"/>
        <w:dataBinding w:prefixMappings="xmlns:ns0='http://schemas.openxmlformats.org/officeDocument/2006/extended-properties' " w:xpath="/ns0:Properties[1]/ns0:Company[1]" w:storeItemID="{6668398D-A668-4E3E-A5EB-62B293D839F1}"/>
        <w:text/>
      </w:sdtPr>
      <w:sdtEndPr/>
      <w:sdtContent>
        <w:r w:rsidR="007D5D59">
          <w:rPr>
            <w:shd w:val="clear" w:color="auto" w:fill="FFFFFF"/>
            <w:lang w:val="en-US"/>
          </w:rPr>
          <w:t>pISSN: XXX-XXXX, eISSN: XXXX-XXXX, https://journals.khatec.id/index.php/njcs</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575"/>
    <w:multiLevelType w:val="hybridMultilevel"/>
    <w:tmpl w:val="83D88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6D"/>
    <w:rsid w:val="0000505E"/>
    <w:rsid w:val="00010FFA"/>
    <w:rsid w:val="00024307"/>
    <w:rsid w:val="00026F5C"/>
    <w:rsid w:val="00031792"/>
    <w:rsid w:val="000409E9"/>
    <w:rsid w:val="00054C56"/>
    <w:rsid w:val="00067344"/>
    <w:rsid w:val="00071781"/>
    <w:rsid w:val="00080CF6"/>
    <w:rsid w:val="00090A83"/>
    <w:rsid w:val="00091382"/>
    <w:rsid w:val="00096EB2"/>
    <w:rsid w:val="000A21A9"/>
    <w:rsid w:val="000B0619"/>
    <w:rsid w:val="000B208B"/>
    <w:rsid w:val="000B61CA"/>
    <w:rsid w:val="000B628A"/>
    <w:rsid w:val="000B6C3D"/>
    <w:rsid w:val="000C254C"/>
    <w:rsid w:val="000D1BA4"/>
    <w:rsid w:val="000E5CB0"/>
    <w:rsid w:val="000F4E82"/>
    <w:rsid w:val="000F7610"/>
    <w:rsid w:val="000F7F04"/>
    <w:rsid w:val="00114ED7"/>
    <w:rsid w:val="0012023E"/>
    <w:rsid w:val="00134D34"/>
    <w:rsid w:val="00140B0E"/>
    <w:rsid w:val="00163EBE"/>
    <w:rsid w:val="00180923"/>
    <w:rsid w:val="00190577"/>
    <w:rsid w:val="001A21CE"/>
    <w:rsid w:val="001A5CA9"/>
    <w:rsid w:val="001B2AC1"/>
    <w:rsid w:val="001B403A"/>
    <w:rsid w:val="001B6A85"/>
    <w:rsid w:val="001C0408"/>
    <w:rsid w:val="001C4FD0"/>
    <w:rsid w:val="001D4C45"/>
    <w:rsid w:val="001F0CEB"/>
    <w:rsid w:val="00204C0A"/>
    <w:rsid w:val="00210220"/>
    <w:rsid w:val="00217980"/>
    <w:rsid w:val="00234F93"/>
    <w:rsid w:val="00235594"/>
    <w:rsid w:val="00240189"/>
    <w:rsid w:val="002402FB"/>
    <w:rsid w:val="0025629C"/>
    <w:rsid w:val="00265244"/>
    <w:rsid w:val="00270219"/>
    <w:rsid w:val="002711F7"/>
    <w:rsid w:val="00271662"/>
    <w:rsid w:val="0027404F"/>
    <w:rsid w:val="002821C3"/>
    <w:rsid w:val="00287587"/>
    <w:rsid w:val="00292487"/>
    <w:rsid w:val="00293B83"/>
    <w:rsid w:val="0029799D"/>
    <w:rsid w:val="002A446D"/>
    <w:rsid w:val="002A7857"/>
    <w:rsid w:val="002B091C"/>
    <w:rsid w:val="002B216E"/>
    <w:rsid w:val="002B524B"/>
    <w:rsid w:val="002B7900"/>
    <w:rsid w:val="002C2CDD"/>
    <w:rsid w:val="002D45C6"/>
    <w:rsid w:val="002D5083"/>
    <w:rsid w:val="002E4951"/>
    <w:rsid w:val="002F03FA"/>
    <w:rsid w:val="002F516E"/>
    <w:rsid w:val="00310CAE"/>
    <w:rsid w:val="00313E86"/>
    <w:rsid w:val="00333CD3"/>
    <w:rsid w:val="00340365"/>
    <w:rsid w:val="00342B64"/>
    <w:rsid w:val="0035753C"/>
    <w:rsid w:val="00364079"/>
    <w:rsid w:val="0036579B"/>
    <w:rsid w:val="0037261F"/>
    <w:rsid w:val="00372640"/>
    <w:rsid w:val="00384557"/>
    <w:rsid w:val="00384B11"/>
    <w:rsid w:val="003A6EC5"/>
    <w:rsid w:val="003B55D9"/>
    <w:rsid w:val="003B5B02"/>
    <w:rsid w:val="003C5528"/>
    <w:rsid w:val="003D3726"/>
    <w:rsid w:val="003E3BA2"/>
    <w:rsid w:val="003E5D2B"/>
    <w:rsid w:val="003F5EB4"/>
    <w:rsid w:val="00403C9D"/>
    <w:rsid w:val="00404012"/>
    <w:rsid w:val="004077FB"/>
    <w:rsid w:val="0041679B"/>
    <w:rsid w:val="00420282"/>
    <w:rsid w:val="00424DD9"/>
    <w:rsid w:val="0045739C"/>
    <w:rsid w:val="0046001E"/>
    <w:rsid w:val="0046104A"/>
    <w:rsid w:val="004717C5"/>
    <w:rsid w:val="004771A6"/>
    <w:rsid w:val="00490F46"/>
    <w:rsid w:val="004A4CE9"/>
    <w:rsid w:val="004E2AF6"/>
    <w:rsid w:val="004E2EB2"/>
    <w:rsid w:val="004F1D47"/>
    <w:rsid w:val="0050644A"/>
    <w:rsid w:val="00517800"/>
    <w:rsid w:val="00520724"/>
    <w:rsid w:val="00523479"/>
    <w:rsid w:val="00543DB7"/>
    <w:rsid w:val="00544CED"/>
    <w:rsid w:val="00564008"/>
    <w:rsid w:val="005729B0"/>
    <w:rsid w:val="00575519"/>
    <w:rsid w:val="00583D89"/>
    <w:rsid w:val="005A03AE"/>
    <w:rsid w:val="005A0A5E"/>
    <w:rsid w:val="005B7660"/>
    <w:rsid w:val="005B7D2C"/>
    <w:rsid w:val="005D24FC"/>
    <w:rsid w:val="005D3AEF"/>
    <w:rsid w:val="005F1604"/>
    <w:rsid w:val="0061152F"/>
    <w:rsid w:val="006123AE"/>
    <w:rsid w:val="00623645"/>
    <w:rsid w:val="00640268"/>
    <w:rsid w:val="00641630"/>
    <w:rsid w:val="0065138E"/>
    <w:rsid w:val="00664F48"/>
    <w:rsid w:val="006840F0"/>
    <w:rsid w:val="00684488"/>
    <w:rsid w:val="00690C71"/>
    <w:rsid w:val="00697F98"/>
    <w:rsid w:val="006A3CE7"/>
    <w:rsid w:val="006A4459"/>
    <w:rsid w:val="006A5BF5"/>
    <w:rsid w:val="006B1005"/>
    <w:rsid w:val="006B2541"/>
    <w:rsid w:val="006B29B7"/>
    <w:rsid w:val="006B3A5C"/>
    <w:rsid w:val="006C4C50"/>
    <w:rsid w:val="006D37D1"/>
    <w:rsid w:val="006D473E"/>
    <w:rsid w:val="006D76B1"/>
    <w:rsid w:val="006E2703"/>
    <w:rsid w:val="006F0AA3"/>
    <w:rsid w:val="006F54AE"/>
    <w:rsid w:val="007047EB"/>
    <w:rsid w:val="00713050"/>
    <w:rsid w:val="00723221"/>
    <w:rsid w:val="00724039"/>
    <w:rsid w:val="00733C18"/>
    <w:rsid w:val="00741125"/>
    <w:rsid w:val="00746F7F"/>
    <w:rsid w:val="00750387"/>
    <w:rsid w:val="00750ABC"/>
    <w:rsid w:val="007514B2"/>
    <w:rsid w:val="007550D4"/>
    <w:rsid w:val="007569C1"/>
    <w:rsid w:val="00760F9F"/>
    <w:rsid w:val="00761EA3"/>
    <w:rsid w:val="007631FE"/>
    <w:rsid w:val="00763832"/>
    <w:rsid w:val="00772837"/>
    <w:rsid w:val="00775E64"/>
    <w:rsid w:val="007839ED"/>
    <w:rsid w:val="0078626A"/>
    <w:rsid w:val="00795726"/>
    <w:rsid w:val="007A09BC"/>
    <w:rsid w:val="007A1524"/>
    <w:rsid w:val="007A4F1B"/>
    <w:rsid w:val="007A7C59"/>
    <w:rsid w:val="007B31F8"/>
    <w:rsid w:val="007B71B2"/>
    <w:rsid w:val="007D2696"/>
    <w:rsid w:val="007D5D59"/>
    <w:rsid w:val="007E520C"/>
    <w:rsid w:val="00811117"/>
    <w:rsid w:val="008131AC"/>
    <w:rsid w:val="00814CD3"/>
    <w:rsid w:val="00817783"/>
    <w:rsid w:val="00821FFA"/>
    <w:rsid w:val="00824A68"/>
    <w:rsid w:val="008259C8"/>
    <w:rsid w:val="00841146"/>
    <w:rsid w:val="008447E3"/>
    <w:rsid w:val="008665B1"/>
    <w:rsid w:val="0088504C"/>
    <w:rsid w:val="0089382B"/>
    <w:rsid w:val="00896278"/>
    <w:rsid w:val="008A1907"/>
    <w:rsid w:val="008A2E87"/>
    <w:rsid w:val="008B39BF"/>
    <w:rsid w:val="008B7C61"/>
    <w:rsid w:val="008C6BCA"/>
    <w:rsid w:val="008C7B50"/>
    <w:rsid w:val="008D0A11"/>
    <w:rsid w:val="008E5D5A"/>
    <w:rsid w:val="008F0A06"/>
    <w:rsid w:val="008F2317"/>
    <w:rsid w:val="008F263A"/>
    <w:rsid w:val="008F3C4A"/>
    <w:rsid w:val="008F76F1"/>
    <w:rsid w:val="00931DE0"/>
    <w:rsid w:val="00950208"/>
    <w:rsid w:val="00952286"/>
    <w:rsid w:val="0095654C"/>
    <w:rsid w:val="009832AC"/>
    <w:rsid w:val="00992CB6"/>
    <w:rsid w:val="00995DC0"/>
    <w:rsid w:val="00997180"/>
    <w:rsid w:val="009A1B40"/>
    <w:rsid w:val="009A7E7B"/>
    <w:rsid w:val="009B3C40"/>
    <w:rsid w:val="009B59B7"/>
    <w:rsid w:val="009B7842"/>
    <w:rsid w:val="009C7ADC"/>
    <w:rsid w:val="009E2955"/>
    <w:rsid w:val="009E2E3D"/>
    <w:rsid w:val="009F564A"/>
    <w:rsid w:val="009F7A1E"/>
    <w:rsid w:val="00A266CA"/>
    <w:rsid w:val="00A277BB"/>
    <w:rsid w:val="00A37CEF"/>
    <w:rsid w:val="00A42540"/>
    <w:rsid w:val="00A44FE1"/>
    <w:rsid w:val="00A50939"/>
    <w:rsid w:val="00A53102"/>
    <w:rsid w:val="00A94660"/>
    <w:rsid w:val="00AA6A40"/>
    <w:rsid w:val="00AB3669"/>
    <w:rsid w:val="00AE2CC5"/>
    <w:rsid w:val="00AE3612"/>
    <w:rsid w:val="00AF5DB0"/>
    <w:rsid w:val="00B01554"/>
    <w:rsid w:val="00B21194"/>
    <w:rsid w:val="00B32F18"/>
    <w:rsid w:val="00B37843"/>
    <w:rsid w:val="00B5664D"/>
    <w:rsid w:val="00B64062"/>
    <w:rsid w:val="00B7751A"/>
    <w:rsid w:val="00B9468B"/>
    <w:rsid w:val="00B96B15"/>
    <w:rsid w:val="00BA0579"/>
    <w:rsid w:val="00BA5B40"/>
    <w:rsid w:val="00BB6C52"/>
    <w:rsid w:val="00BC30E4"/>
    <w:rsid w:val="00BC7F2A"/>
    <w:rsid w:val="00BD0206"/>
    <w:rsid w:val="00BE2F3F"/>
    <w:rsid w:val="00BE4D57"/>
    <w:rsid w:val="00BF5959"/>
    <w:rsid w:val="00C2098A"/>
    <w:rsid w:val="00C27F98"/>
    <w:rsid w:val="00C5444A"/>
    <w:rsid w:val="00C612DA"/>
    <w:rsid w:val="00C660E5"/>
    <w:rsid w:val="00C70E55"/>
    <w:rsid w:val="00C7741E"/>
    <w:rsid w:val="00C8204B"/>
    <w:rsid w:val="00C875AB"/>
    <w:rsid w:val="00C93B70"/>
    <w:rsid w:val="00CA28C7"/>
    <w:rsid w:val="00CA3DF1"/>
    <w:rsid w:val="00CA4581"/>
    <w:rsid w:val="00CC0C06"/>
    <w:rsid w:val="00CD73AC"/>
    <w:rsid w:val="00CE10B5"/>
    <w:rsid w:val="00CE18D5"/>
    <w:rsid w:val="00D02D91"/>
    <w:rsid w:val="00D04109"/>
    <w:rsid w:val="00D1281B"/>
    <w:rsid w:val="00D12CE6"/>
    <w:rsid w:val="00D21D8E"/>
    <w:rsid w:val="00D23F99"/>
    <w:rsid w:val="00D33DF6"/>
    <w:rsid w:val="00D43CDD"/>
    <w:rsid w:val="00D467A0"/>
    <w:rsid w:val="00D6343B"/>
    <w:rsid w:val="00D63CF4"/>
    <w:rsid w:val="00D7438D"/>
    <w:rsid w:val="00D75706"/>
    <w:rsid w:val="00DA12CF"/>
    <w:rsid w:val="00DA3E33"/>
    <w:rsid w:val="00DC6298"/>
    <w:rsid w:val="00DC676F"/>
    <w:rsid w:val="00DD1218"/>
    <w:rsid w:val="00DD5C03"/>
    <w:rsid w:val="00DD6416"/>
    <w:rsid w:val="00DE398D"/>
    <w:rsid w:val="00DE4F9C"/>
    <w:rsid w:val="00DF4E0A"/>
    <w:rsid w:val="00E02DCD"/>
    <w:rsid w:val="00E12C60"/>
    <w:rsid w:val="00E16AF1"/>
    <w:rsid w:val="00E17872"/>
    <w:rsid w:val="00E22ABD"/>
    <w:rsid w:val="00E22E87"/>
    <w:rsid w:val="00E2455C"/>
    <w:rsid w:val="00E26D85"/>
    <w:rsid w:val="00E41C12"/>
    <w:rsid w:val="00E42967"/>
    <w:rsid w:val="00E57630"/>
    <w:rsid w:val="00E64DF9"/>
    <w:rsid w:val="00E718AA"/>
    <w:rsid w:val="00E86C2B"/>
    <w:rsid w:val="00E91495"/>
    <w:rsid w:val="00EA246E"/>
    <w:rsid w:val="00ED3D42"/>
    <w:rsid w:val="00ED6D0A"/>
    <w:rsid w:val="00EF2A11"/>
    <w:rsid w:val="00EF7CC9"/>
    <w:rsid w:val="00F0576E"/>
    <w:rsid w:val="00F207C0"/>
    <w:rsid w:val="00F20AE5"/>
    <w:rsid w:val="00F645C7"/>
    <w:rsid w:val="00F65191"/>
    <w:rsid w:val="00F82C86"/>
    <w:rsid w:val="00F937DD"/>
    <w:rsid w:val="00F96937"/>
    <w:rsid w:val="00FB4A3B"/>
    <w:rsid w:val="00FC0EA3"/>
    <w:rsid w:val="00FF4243"/>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E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s-E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abstract"/>
    <w:qFormat/>
    <w:rsid w:val="006123AE"/>
    <w:pPr>
      <w:spacing w:line="240" w:lineRule="auto"/>
      <w:jc w:val="both"/>
    </w:pPr>
    <w:rPr>
      <w:rFonts w:ascii="Cambria" w:hAnsi="Cambria" w:cs="Times New Roman (Cuerpo en alfa"/>
      <w:sz w:val="18"/>
    </w:rPr>
  </w:style>
  <w:style w:type="paragraph" w:styleId="Heading1">
    <w:name w:val="heading 1"/>
    <w:aliases w:val="Título secundario"/>
    <w:basedOn w:val="Normal"/>
    <w:link w:val="Heading1Cha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Heading2">
    <w:name w:val="heading 2"/>
    <w:aliases w:val="Tablas y figuras"/>
    <w:basedOn w:val="Normal"/>
    <w:next w:val="Normal"/>
    <w:link w:val="Heading2Char"/>
    <w:uiPriority w:val="9"/>
    <w:unhideWhenUsed/>
    <w:qFormat/>
    <w:rsid w:val="00AE2CC5"/>
    <w:pPr>
      <w:keepNext/>
      <w:keepLines/>
      <w:outlineLvl w:val="1"/>
    </w:pPr>
    <w:rPr>
      <w:rFonts w:eastAsiaTheme="majorEastAsia" w:cs="Times New Roman (Títulos en alf"/>
      <w:color w:val="000000" w:themeColor="text1"/>
      <w:sz w:val="16"/>
      <w:szCs w:val="26"/>
    </w:rPr>
  </w:style>
  <w:style w:type="paragraph" w:styleId="Heading3">
    <w:name w:val="heading 3"/>
    <w:aliases w:val="Título de apartado (primer nivel)"/>
    <w:basedOn w:val="Normal"/>
    <w:link w:val="Heading3Cha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Heading4">
    <w:name w:val="heading 4"/>
    <w:aliases w:val="Texto del artículo"/>
    <w:basedOn w:val="Normal"/>
    <w:link w:val="Heading4Char"/>
    <w:uiPriority w:val="9"/>
    <w:unhideWhenUsed/>
    <w:qFormat/>
    <w:rsid w:val="001C4FD0"/>
    <w:pPr>
      <w:spacing w:before="120" w:after="120"/>
      <w:contextualSpacing/>
      <w:outlineLvl w:val="3"/>
    </w:pPr>
    <w:rPr>
      <w:rFonts w:eastAsiaTheme="majorEastAsia" w:cs="Times New Roman (Títulos en alf"/>
      <w:iCs/>
      <w:sz w:val="22"/>
    </w:rPr>
  </w:style>
  <w:style w:type="paragraph" w:styleId="Heading5">
    <w:name w:val="heading 5"/>
    <w:aliases w:val="Referencias"/>
    <w:basedOn w:val="Normal"/>
    <w:next w:val="Normal"/>
    <w:link w:val="Heading5Char"/>
    <w:uiPriority w:val="9"/>
    <w:unhideWhenUsed/>
    <w:qFormat/>
    <w:rsid w:val="008A2E87"/>
    <w:pPr>
      <w:keepNext/>
      <w:keepLines/>
      <w:spacing w:before="40"/>
      <w:ind w:left="709" w:hanging="709"/>
      <w:outlineLvl w:val="4"/>
    </w:pPr>
    <w:rPr>
      <w:rFonts w:eastAsiaTheme="majorEastAsia" w:cstheme="majorBidi"/>
      <w:color w:val="000000" w:themeColor="text1"/>
      <w:sz w:val="22"/>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ablas y figuras Char"/>
    <w:basedOn w:val="DefaultParagraphFont"/>
    <w:link w:val="Heading2"/>
    <w:uiPriority w:val="9"/>
    <w:rsid w:val="00AE2CC5"/>
    <w:rPr>
      <w:rFonts w:ascii="Cambria" w:eastAsiaTheme="majorEastAsia" w:hAnsi="Cambria" w:cs="Times New Roman (Títulos en alf"/>
      <w:color w:val="000000" w:themeColor="text1"/>
      <w:sz w:val="16"/>
      <w:szCs w:val="26"/>
    </w:rPr>
  </w:style>
  <w:style w:type="character" w:customStyle="1" w:styleId="Heading3Char">
    <w:name w:val="Heading 3 Char"/>
    <w:aliases w:val="Título de apartado (primer nivel) Char"/>
    <w:basedOn w:val="DefaultParagraphFont"/>
    <w:link w:val="Heading3"/>
    <w:uiPriority w:val="9"/>
    <w:rsid w:val="00E42967"/>
    <w:rPr>
      <w:rFonts w:ascii="Cambria" w:eastAsiaTheme="majorEastAsia" w:hAnsi="Cambria" w:cs="Times New Roman (Títulos en alf"/>
      <w:b/>
      <w:sz w:val="24"/>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utores"/>
    <w:uiPriority w:val="1"/>
    <w:qFormat/>
    <w:rsid w:val="00031792"/>
    <w:pPr>
      <w:spacing w:line="240" w:lineRule="auto"/>
    </w:pPr>
    <w:rPr>
      <w:rFonts w:ascii="Cambria" w:hAnsi="Cambria" w:cs="Times New Roman (Cuerpo en alfa"/>
      <w:sz w:val="14"/>
    </w:rPr>
  </w:style>
  <w:style w:type="character" w:customStyle="1" w:styleId="Heading1Char">
    <w:name w:val="Heading 1 Char"/>
    <w:aliases w:val="Título secundario Char"/>
    <w:basedOn w:val="DefaultParagraphFont"/>
    <w:link w:val="Heading1"/>
    <w:uiPriority w:val="9"/>
    <w:rsid w:val="00EF2A11"/>
    <w:rPr>
      <w:rFonts w:ascii="Cambria" w:eastAsiaTheme="majorEastAsia" w:hAnsi="Cambria" w:cstheme="majorBidi"/>
      <w:i/>
      <w:color w:val="FFFFFF" w:themeColor="background1"/>
      <w:sz w:val="24"/>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aliases w:val="Texto del artículo Char"/>
    <w:basedOn w:val="DefaultParagraphFont"/>
    <w:link w:val="Heading4"/>
    <w:uiPriority w:val="9"/>
    <w:rsid w:val="001C4FD0"/>
    <w:rPr>
      <w:rFonts w:ascii="Cambria" w:eastAsiaTheme="majorEastAsia" w:hAnsi="Cambria" w:cs="Times New Roman (Títulos en alf"/>
      <w:iCs/>
      <w:sz w:val="22"/>
    </w:rPr>
  </w:style>
  <w:style w:type="paragraph" w:styleId="Header">
    <w:name w:val="header"/>
    <w:basedOn w:val="Normal"/>
    <w:link w:val="HeaderCha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Heading3"/>
    <w:uiPriority w:val="1"/>
    <w:qFormat/>
    <w:rsid w:val="00EF2A11"/>
    <w:pPr>
      <w:spacing w:before="120"/>
      <w:contextualSpacing/>
      <w:jc w:val="center"/>
    </w:pPr>
    <w:rPr>
      <w:b/>
      <w:color w:val="FFFFFF" w:themeColor="background1"/>
      <w:sz w:val="26"/>
    </w:rPr>
  </w:style>
  <w:style w:type="character" w:customStyle="1" w:styleId="HeaderChar">
    <w:name w:val="Header Char"/>
    <w:basedOn w:val="DefaultParagraphFont"/>
    <w:link w:val="Header"/>
    <w:uiPriority w:val="99"/>
    <w:rsid w:val="008E5D5A"/>
    <w:rPr>
      <w:rFonts w:ascii="Cambria" w:hAnsi="Cambria" w:cs="Times New Roman (Cuerpo en alfa"/>
      <w:color w:val="498CF1" w:themeColor="background2" w:themeShade="BF"/>
      <w:sz w:val="16"/>
    </w:rPr>
  </w:style>
  <w:style w:type="paragraph" w:styleId="Footer">
    <w:name w:val="footer"/>
    <w:basedOn w:val="Normal"/>
    <w:link w:val="FooterChar"/>
    <w:uiPriority w:val="99"/>
    <w:unhideWhenUsed/>
    <w:rsid w:val="000D1BA4"/>
    <w:pPr>
      <w:jc w:val="center"/>
    </w:pPr>
    <w:rPr>
      <w:b/>
      <w:color w:val="498CF1" w:themeColor="background2" w:themeShade="BF"/>
      <w:sz w:val="16"/>
    </w:rPr>
  </w:style>
  <w:style w:type="character" w:customStyle="1" w:styleId="FooterChar">
    <w:name w:val="Footer Char"/>
    <w:basedOn w:val="DefaultParagraphFont"/>
    <w:link w:val="Footer"/>
    <w:uiPriority w:val="99"/>
    <w:rsid w:val="000D1BA4"/>
    <w:rPr>
      <w:rFonts w:ascii="Cambria" w:hAnsi="Cambria" w:cs="Times New Roman (Cuerpo en alfa"/>
      <w:b/>
      <w:color w:val="498CF1" w:themeColor="background2" w:themeShade="BF"/>
      <w:sz w:val="16"/>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CommentText">
    <w:name w:val="annotation text"/>
    <w:basedOn w:val="Normal"/>
    <w:link w:val="CommentTextChar"/>
    <w:uiPriority w:val="99"/>
    <w:unhideWhenUsed/>
    <w:rsid w:val="00D63CF4"/>
    <w:pPr>
      <w:spacing w:after="200"/>
    </w:pPr>
    <w:rPr>
      <w:lang w:val="en-US"/>
    </w:rPr>
  </w:style>
  <w:style w:type="character" w:customStyle="1" w:styleId="CommentTextChar">
    <w:name w:val="Comment Text Char"/>
    <w:basedOn w:val="DefaultParagraphFont"/>
    <w:link w:val="CommentText"/>
    <w:uiPriority w:val="99"/>
    <w:rsid w:val="00D63CF4"/>
    <w:rPr>
      <w:lang w:val="en-US"/>
    </w:rPr>
  </w:style>
  <w:style w:type="paragraph" w:styleId="ListParagraph">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DefaultParagraphFont"/>
    <w:rsid w:val="001F0CEB"/>
  </w:style>
  <w:style w:type="character" w:styleId="Hyperlink">
    <w:name w:val="Hyperlink"/>
    <w:basedOn w:val="DefaultParagraphFont"/>
    <w:uiPriority w:val="99"/>
    <w:unhideWhenUsed/>
    <w:rsid w:val="008447E3"/>
    <w:rPr>
      <w:color w:val="9454C3" w:themeColor="hyperlink"/>
      <w:u w:val="single"/>
    </w:rPr>
  </w:style>
  <w:style w:type="paragraph" w:styleId="Caption">
    <w:name w:val="caption"/>
    <w:aliases w:val="Fechas"/>
    <w:basedOn w:val="Normal"/>
    <w:next w:val="Normal"/>
    <w:uiPriority w:val="35"/>
    <w:unhideWhenUsed/>
    <w:qFormat/>
    <w:rsid w:val="003D3726"/>
    <w:pPr>
      <w:jc w:val="left"/>
    </w:pPr>
    <w:rPr>
      <w:iCs/>
      <w:color w:val="000000" w:themeColor="text1"/>
      <w:sz w:val="14"/>
      <w:szCs w:val="18"/>
    </w:rPr>
  </w:style>
  <w:style w:type="character" w:customStyle="1" w:styleId="UnresolvedMention">
    <w:name w:val="Unresolved Mention"/>
    <w:basedOn w:val="DefaultParagraphFont"/>
    <w:uiPriority w:val="99"/>
    <w:semiHidden/>
    <w:unhideWhenUsed/>
    <w:rsid w:val="00623645"/>
    <w:rPr>
      <w:color w:val="605E5C"/>
      <w:shd w:val="clear" w:color="auto" w:fill="E1DFDD"/>
    </w:rPr>
  </w:style>
  <w:style w:type="character" w:customStyle="1" w:styleId="Heading5Char">
    <w:name w:val="Heading 5 Char"/>
    <w:aliases w:val="Referencias Char"/>
    <w:basedOn w:val="DefaultParagraphFont"/>
    <w:link w:val="Heading5"/>
    <w:uiPriority w:val="9"/>
    <w:rsid w:val="008A2E87"/>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Heading3"/>
    <w:link w:val="SubttulosdeapartadossegundonivelCar"/>
    <w:qFormat/>
    <w:rsid w:val="00031792"/>
    <w:pPr>
      <w:pBdr>
        <w:bottom w:val="none" w:sz="0" w:space="0" w:color="auto"/>
      </w:pBdr>
    </w:pPr>
    <w:rPr>
      <w:i/>
      <w:lang w:val="en-US"/>
    </w:rPr>
  </w:style>
  <w:style w:type="character" w:styleId="Emphasis">
    <w:name w:val="Emphasis"/>
    <w:basedOn w:val="DefaultParagraphFont"/>
    <w:uiPriority w:val="20"/>
    <w:rsid w:val="007047EB"/>
    <w:rPr>
      <w:i/>
      <w:iCs/>
    </w:rPr>
  </w:style>
  <w:style w:type="table" w:customStyle="1" w:styleId="PlainTable31">
    <w:name w:val="Plain Table 31"/>
    <w:basedOn w:val="TableNormal"/>
    <w:uiPriority w:val="43"/>
    <w:rsid w:val="007047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7514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514B2"/>
    <w:rPr>
      <w:color w:val="3EBBF0" w:themeColor="followedHyperlink"/>
      <w:u w:val="single"/>
    </w:rPr>
  </w:style>
  <w:style w:type="paragraph" w:styleId="NormalWeb">
    <w:name w:val="Normal (Web)"/>
    <w:basedOn w:val="Normal"/>
    <w:uiPriority w:val="99"/>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Heading4"/>
    <w:link w:val="SubttuloscuartonivelCar"/>
    <w:rsid w:val="00EA246E"/>
    <w:pPr>
      <w:ind w:firstLine="567"/>
    </w:pPr>
  </w:style>
  <w:style w:type="character" w:customStyle="1" w:styleId="SubttulosdeapartadossegundonivelCar">
    <w:name w:val="Subtítulos de apartados (segundo nivel) Car"/>
    <w:basedOn w:val="Heading3Cha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CommentReference">
    <w:name w:val="annotation reference"/>
    <w:basedOn w:val="DefaultParagraphFont"/>
    <w:uiPriority w:val="99"/>
    <w:semiHidden/>
    <w:unhideWhenUsed/>
    <w:rsid w:val="003D3726"/>
    <w:rPr>
      <w:sz w:val="16"/>
      <w:szCs w:val="16"/>
    </w:rPr>
  </w:style>
  <w:style w:type="character" w:customStyle="1" w:styleId="SubttuloscuartonivelCar">
    <w:name w:val="Subtítulos cuarto nivel Car"/>
    <w:basedOn w:val="Heading4Char"/>
    <w:link w:val="Subttuloscuartonivel"/>
    <w:rsid w:val="00EA246E"/>
    <w:rPr>
      <w:rFonts w:ascii="Cambria" w:eastAsiaTheme="majorEastAsia" w:hAnsi="Cambria" w:cs="Times New Roman (Títulos en alf"/>
      <w:iCs/>
      <w:sz w:val="22"/>
    </w:rPr>
  </w:style>
  <w:style w:type="paragraph" w:styleId="CommentSubject">
    <w:name w:val="annotation subject"/>
    <w:basedOn w:val="CommentText"/>
    <w:next w:val="CommentText"/>
    <w:link w:val="CommentSubjectChar"/>
    <w:uiPriority w:val="99"/>
    <w:semiHidden/>
    <w:unhideWhenUsed/>
    <w:rsid w:val="003D3726"/>
    <w:pPr>
      <w:spacing w:after="0"/>
    </w:pPr>
    <w:rPr>
      <w:b/>
      <w:bCs/>
      <w:sz w:val="20"/>
      <w:lang w:val="es-ES"/>
    </w:rPr>
  </w:style>
  <w:style w:type="character" w:customStyle="1" w:styleId="CommentSubjectChar">
    <w:name w:val="Comment Subject Char"/>
    <w:basedOn w:val="CommentTextChar"/>
    <w:link w:val="CommentSubject"/>
    <w:uiPriority w:val="99"/>
    <w:semiHidden/>
    <w:rsid w:val="003D3726"/>
    <w:rPr>
      <w:rFonts w:ascii="Cambria" w:hAnsi="Cambria" w:cs="Times New Roman (Cuerpo en alfa"/>
      <w:b/>
      <w:bCs/>
      <w:lang w:val="en-US"/>
    </w:rPr>
  </w:style>
  <w:style w:type="paragraph" w:styleId="PlainText">
    <w:name w:val="Plain Text"/>
    <w:basedOn w:val="Normal"/>
    <w:link w:val="PlainTextChar"/>
    <w:uiPriority w:val="99"/>
    <w:semiHidden/>
    <w:unhideWhenUsed/>
    <w:rsid w:val="00CC0C06"/>
    <w:rPr>
      <w:rFonts w:ascii="Consolas" w:hAnsi="Consolas"/>
      <w:sz w:val="21"/>
      <w:szCs w:val="21"/>
    </w:rPr>
  </w:style>
  <w:style w:type="character" w:customStyle="1" w:styleId="PlainTextChar">
    <w:name w:val="Plain Text Char"/>
    <w:basedOn w:val="DefaultParagraphFont"/>
    <w:link w:val="PlainText"/>
    <w:uiPriority w:val="99"/>
    <w:semiHidden/>
    <w:rsid w:val="00CC0C06"/>
    <w:rPr>
      <w:rFonts w:ascii="Consolas" w:hAnsi="Consolas" w:cs="Times New Roman (Cuerpo en alfa"/>
      <w:sz w:val="21"/>
      <w:szCs w:val="21"/>
    </w:rPr>
  </w:style>
  <w:style w:type="paragraph" w:customStyle="1" w:styleId="Tabladentro">
    <w:name w:val="Tabla dentro"/>
    <w:basedOn w:val="Heading2"/>
    <w:qFormat/>
    <w:rsid w:val="00AE2CC5"/>
    <w:pPr>
      <w:keepNext w:val="0"/>
      <w:keepLines w:val="0"/>
      <w:suppressLineNumbers/>
      <w:jc w:val="center"/>
    </w:pPr>
    <w:rPr>
      <w:lang w:val="en-US"/>
    </w:rPr>
  </w:style>
  <w:style w:type="table" w:customStyle="1" w:styleId="PlainTable41">
    <w:name w:val="Plain Table 41"/>
    <w:basedOn w:val="TableNormal"/>
    <w:uiPriority w:val="44"/>
    <w:rsid w:val="003F5EB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E4951"/>
    <w:rPr>
      <w:rFonts w:ascii="Tahoma" w:hAnsi="Tahoma" w:cs="Tahoma"/>
      <w:sz w:val="16"/>
      <w:szCs w:val="16"/>
    </w:rPr>
  </w:style>
  <w:style w:type="character" w:customStyle="1" w:styleId="BalloonTextChar">
    <w:name w:val="Balloon Text Char"/>
    <w:basedOn w:val="DefaultParagraphFont"/>
    <w:link w:val="BalloonText"/>
    <w:uiPriority w:val="99"/>
    <w:semiHidden/>
    <w:rsid w:val="002E4951"/>
    <w:rPr>
      <w:rFonts w:ascii="Tahoma" w:hAnsi="Tahoma" w:cs="Tahoma"/>
      <w:sz w:val="16"/>
      <w:szCs w:val="16"/>
    </w:rPr>
  </w:style>
  <w:style w:type="paragraph" w:customStyle="1" w:styleId="TableParagraph">
    <w:name w:val="Table Paragraph"/>
    <w:basedOn w:val="Normal"/>
    <w:uiPriority w:val="1"/>
    <w:qFormat/>
    <w:rsid w:val="00992CB6"/>
    <w:pPr>
      <w:widowControl w:val="0"/>
      <w:autoSpaceDE w:val="0"/>
      <w:autoSpaceDN w:val="0"/>
      <w:jc w:val="left"/>
    </w:pPr>
    <w:rPr>
      <w:rFonts w:ascii="Times New Roman" w:eastAsia="Times New Roman" w:hAnsi="Times New Roman" w:cs="Times New Roman"/>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s-E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abstract"/>
    <w:qFormat/>
    <w:rsid w:val="006123AE"/>
    <w:pPr>
      <w:spacing w:line="240" w:lineRule="auto"/>
      <w:jc w:val="both"/>
    </w:pPr>
    <w:rPr>
      <w:rFonts w:ascii="Cambria" w:hAnsi="Cambria" w:cs="Times New Roman (Cuerpo en alfa"/>
      <w:sz w:val="18"/>
    </w:rPr>
  </w:style>
  <w:style w:type="paragraph" w:styleId="Heading1">
    <w:name w:val="heading 1"/>
    <w:aliases w:val="Título secundario"/>
    <w:basedOn w:val="Normal"/>
    <w:link w:val="Heading1Cha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Heading2">
    <w:name w:val="heading 2"/>
    <w:aliases w:val="Tablas y figuras"/>
    <w:basedOn w:val="Normal"/>
    <w:next w:val="Normal"/>
    <w:link w:val="Heading2Char"/>
    <w:uiPriority w:val="9"/>
    <w:unhideWhenUsed/>
    <w:qFormat/>
    <w:rsid w:val="00AE2CC5"/>
    <w:pPr>
      <w:keepNext/>
      <w:keepLines/>
      <w:outlineLvl w:val="1"/>
    </w:pPr>
    <w:rPr>
      <w:rFonts w:eastAsiaTheme="majorEastAsia" w:cs="Times New Roman (Títulos en alf"/>
      <w:color w:val="000000" w:themeColor="text1"/>
      <w:sz w:val="16"/>
      <w:szCs w:val="26"/>
    </w:rPr>
  </w:style>
  <w:style w:type="paragraph" w:styleId="Heading3">
    <w:name w:val="heading 3"/>
    <w:aliases w:val="Título de apartado (primer nivel)"/>
    <w:basedOn w:val="Normal"/>
    <w:link w:val="Heading3Cha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Heading4">
    <w:name w:val="heading 4"/>
    <w:aliases w:val="Texto del artículo"/>
    <w:basedOn w:val="Normal"/>
    <w:link w:val="Heading4Char"/>
    <w:uiPriority w:val="9"/>
    <w:unhideWhenUsed/>
    <w:qFormat/>
    <w:rsid w:val="001C4FD0"/>
    <w:pPr>
      <w:spacing w:before="120" w:after="120"/>
      <w:contextualSpacing/>
      <w:outlineLvl w:val="3"/>
    </w:pPr>
    <w:rPr>
      <w:rFonts w:eastAsiaTheme="majorEastAsia" w:cs="Times New Roman (Títulos en alf"/>
      <w:iCs/>
      <w:sz w:val="22"/>
    </w:rPr>
  </w:style>
  <w:style w:type="paragraph" w:styleId="Heading5">
    <w:name w:val="heading 5"/>
    <w:aliases w:val="Referencias"/>
    <w:basedOn w:val="Normal"/>
    <w:next w:val="Normal"/>
    <w:link w:val="Heading5Char"/>
    <w:uiPriority w:val="9"/>
    <w:unhideWhenUsed/>
    <w:qFormat/>
    <w:rsid w:val="008A2E87"/>
    <w:pPr>
      <w:keepNext/>
      <w:keepLines/>
      <w:spacing w:before="40"/>
      <w:ind w:left="709" w:hanging="709"/>
      <w:outlineLvl w:val="4"/>
    </w:pPr>
    <w:rPr>
      <w:rFonts w:eastAsiaTheme="majorEastAsia" w:cstheme="majorBidi"/>
      <w:color w:val="000000" w:themeColor="text1"/>
      <w:sz w:val="22"/>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ablas y figuras Char"/>
    <w:basedOn w:val="DefaultParagraphFont"/>
    <w:link w:val="Heading2"/>
    <w:uiPriority w:val="9"/>
    <w:rsid w:val="00AE2CC5"/>
    <w:rPr>
      <w:rFonts w:ascii="Cambria" w:eastAsiaTheme="majorEastAsia" w:hAnsi="Cambria" w:cs="Times New Roman (Títulos en alf"/>
      <w:color w:val="000000" w:themeColor="text1"/>
      <w:sz w:val="16"/>
      <w:szCs w:val="26"/>
    </w:rPr>
  </w:style>
  <w:style w:type="character" w:customStyle="1" w:styleId="Heading3Char">
    <w:name w:val="Heading 3 Char"/>
    <w:aliases w:val="Título de apartado (primer nivel) Char"/>
    <w:basedOn w:val="DefaultParagraphFont"/>
    <w:link w:val="Heading3"/>
    <w:uiPriority w:val="9"/>
    <w:rsid w:val="00E42967"/>
    <w:rPr>
      <w:rFonts w:ascii="Cambria" w:eastAsiaTheme="majorEastAsia" w:hAnsi="Cambria" w:cs="Times New Roman (Títulos en alf"/>
      <w:b/>
      <w:sz w:val="24"/>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utores"/>
    <w:uiPriority w:val="1"/>
    <w:qFormat/>
    <w:rsid w:val="00031792"/>
    <w:pPr>
      <w:spacing w:line="240" w:lineRule="auto"/>
    </w:pPr>
    <w:rPr>
      <w:rFonts w:ascii="Cambria" w:hAnsi="Cambria" w:cs="Times New Roman (Cuerpo en alfa"/>
      <w:sz w:val="14"/>
    </w:rPr>
  </w:style>
  <w:style w:type="character" w:customStyle="1" w:styleId="Heading1Char">
    <w:name w:val="Heading 1 Char"/>
    <w:aliases w:val="Título secundario Char"/>
    <w:basedOn w:val="DefaultParagraphFont"/>
    <w:link w:val="Heading1"/>
    <w:uiPriority w:val="9"/>
    <w:rsid w:val="00EF2A11"/>
    <w:rPr>
      <w:rFonts w:ascii="Cambria" w:eastAsiaTheme="majorEastAsia" w:hAnsi="Cambria" w:cstheme="majorBidi"/>
      <w:i/>
      <w:color w:val="FFFFFF" w:themeColor="background1"/>
      <w:sz w:val="24"/>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aliases w:val="Texto del artículo Char"/>
    <w:basedOn w:val="DefaultParagraphFont"/>
    <w:link w:val="Heading4"/>
    <w:uiPriority w:val="9"/>
    <w:rsid w:val="001C4FD0"/>
    <w:rPr>
      <w:rFonts w:ascii="Cambria" w:eastAsiaTheme="majorEastAsia" w:hAnsi="Cambria" w:cs="Times New Roman (Títulos en alf"/>
      <w:iCs/>
      <w:sz w:val="22"/>
    </w:rPr>
  </w:style>
  <w:style w:type="paragraph" w:styleId="Header">
    <w:name w:val="header"/>
    <w:basedOn w:val="Normal"/>
    <w:link w:val="HeaderCha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Heading3"/>
    <w:uiPriority w:val="1"/>
    <w:qFormat/>
    <w:rsid w:val="00EF2A11"/>
    <w:pPr>
      <w:spacing w:before="120"/>
      <w:contextualSpacing/>
      <w:jc w:val="center"/>
    </w:pPr>
    <w:rPr>
      <w:b/>
      <w:color w:val="FFFFFF" w:themeColor="background1"/>
      <w:sz w:val="26"/>
    </w:rPr>
  </w:style>
  <w:style w:type="character" w:customStyle="1" w:styleId="HeaderChar">
    <w:name w:val="Header Char"/>
    <w:basedOn w:val="DefaultParagraphFont"/>
    <w:link w:val="Header"/>
    <w:uiPriority w:val="99"/>
    <w:rsid w:val="008E5D5A"/>
    <w:rPr>
      <w:rFonts w:ascii="Cambria" w:hAnsi="Cambria" w:cs="Times New Roman (Cuerpo en alfa"/>
      <w:color w:val="498CF1" w:themeColor="background2" w:themeShade="BF"/>
      <w:sz w:val="16"/>
    </w:rPr>
  </w:style>
  <w:style w:type="paragraph" w:styleId="Footer">
    <w:name w:val="footer"/>
    <w:basedOn w:val="Normal"/>
    <w:link w:val="FooterChar"/>
    <w:uiPriority w:val="99"/>
    <w:unhideWhenUsed/>
    <w:rsid w:val="000D1BA4"/>
    <w:pPr>
      <w:jc w:val="center"/>
    </w:pPr>
    <w:rPr>
      <w:b/>
      <w:color w:val="498CF1" w:themeColor="background2" w:themeShade="BF"/>
      <w:sz w:val="16"/>
    </w:rPr>
  </w:style>
  <w:style w:type="character" w:customStyle="1" w:styleId="FooterChar">
    <w:name w:val="Footer Char"/>
    <w:basedOn w:val="DefaultParagraphFont"/>
    <w:link w:val="Footer"/>
    <w:uiPriority w:val="99"/>
    <w:rsid w:val="000D1BA4"/>
    <w:rPr>
      <w:rFonts w:ascii="Cambria" w:hAnsi="Cambria" w:cs="Times New Roman (Cuerpo en alfa"/>
      <w:b/>
      <w:color w:val="498CF1" w:themeColor="background2" w:themeShade="BF"/>
      <w:sz w:val="16"/>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CommentText">
    <w:name w:val="annotation text"/>
    <w:basedOn w:val="Normal"/>
    <w:link w:val="CommentTextChar"/>
    <w:uiPriority w:val="99"/>
    <w:unhideWhenUsed/>
    <w:rsid w:val="00D63CF4"/>
    <w:pPr>
      <w:spacing w:after="200"/>
    </w:pPr>
    <w:rPr>
      <w:lang w:val="en-US"/>
    </w:rPr>
  </w:style>
  <w:style w:type="character" w:customStyle="1" w:styleId="CommentTextChar">
    <w:name w:val="Comment Text Char"/>
    <w:basedOn w:val="DefaultParagraphFont"/>
    <w:link w:val="CommentText"/>
    <w:uiPriority w:val="99"/>
    <w:rsid w:val="00D63CF4"/>
    <w:rPr>
      <w:lang w:val="en-US"/>
    </w:rPr>
  </w:style>
  <w:style w:type="paragraph" w:styleId="ListParagraph">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DefaultParagraphFont"/>
    <w:rsid w:val="001F0CEB"/>
  </w:style>
  <w:style w:type="character" w:styleId="Hyperlink">
    <w:name w:val="Hyperlink"/>
    <w:basedOn w:val="DefaultParagraphFont"/>
    <w:uiPriority w:val="99"/>
    <w:unhideWhenUsed/>
    <w:rsid w:val="008447E3"/>
    <w:rPr>
      <w:color w:val="9454C3" w:themeColor="hyperlink"/>
      <w:u w:val="single"/>
    </w:rPr>
  </w:style>
  <w:style w:type="paragraph" w:styleId="Caption">
    <w:name w:val="caption"/>
    <w:aliases w:val="Fechas"/>
    <w:basedOn w:val="Normal"/>
    <w:next w:val="Normal"/>
    <w:uiPriority w:val="35"/>
    <w:unhideWhenUsed/>
    <w:qFormat/>
    <w:rsid w:val="003D3726"/>
    <w:pPr>
      <w:jc w:val="left"/>
    </w:pPr>
    <w:rPr>
      <w:iCs/>
      <w:color w:val="000000" w:themeColor="text1"/>
      <w:sz w:val="14"/>
      <w:szCs w:val="18"/>
    </w:rPr>
  </w:style>
  <w:style w:type="character" w:customStyle="1" w:styleId="UnresolvedMention">
    <w:name w:val="Unresolved Mention"/>
    <w:basedOn w:val="DefaultParagraphFont"/>
    <w:uiPriority w:val="99"/>
    <w:semiHidden/>
    <w:unhideWhenUsed/>
    <w:rsid w:val="00623645"/>
    <w:rPr>
      <w:color w:val="605E5C"/>
      <w:shd w:val="clear" w:color="auto" w:fill="E1DFDD"/>
    </w:rPr>
  </w:style>
  <w:style w:type="character" w:customStyle="1" w:styleId="Heading5Char">
    <w:name w:val="Heading 5 Char"/>
    <w:aliases w:val="Referencias Char"/>
    <w:basedOn w:val="DefaultParagraphFont"/>
    <w:link w:val="Heading5"/>
    <w:uiPriority w:val="9"/>
    <w:rsid w:val="008A2E87"/>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Heading3"/>
    <w:link w:val="SubttulosdeapartadossegundonivelCar"/>
    <w:qFormat/>
    <w:rsid w:val="00031792"/>
    <w:pPr>
      <w:pBdr>
        <w:bottom w:val="none" w:sz="0" w:space="0" w:color="auto"/>
      </w:pBdr>
    </w:pPr>
    <w:rPr>
      <w:i/>
      <w:lang w:val="en-US"/>
    </w:rPr>
  </w:style>
  <w:style w:type="character" w:styleId="Emphasis">
    <w:name w:val="Emphasis"/>
    <w:basedOn w:val="DefaultParagraphFont"/>
    <w:uiPriority w:val="20"/>
    <w:rsid w:val="007047EB"/>
    <w:rPr>
      <w:i/>
      <w:iCs/>
    </w:rPr>
  </w:style>
  <w:style w:type="table" w:customStyle="1" w:styleId="PlainTable31">
    <w:name w:val="Plain Table 31"/>
    <w:basedOn w:val="TableNormal"/>
    <w:uiPriority w:val="43"/>
    <w:rsid w:val="007047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7514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514B2"/>
    <w:rPr>
      <w:color w:val="3EBBF0" w:themeColor="followedHyperlink"/>
      <w:u w:val="single"/>
    </w:rPr>
  </w:style>
  <w:style w:type="paragraph" w:styleId="NormalWeb">
    <w:name w:val="Normal (Web)"/>
    <w:basedOn w:val="Normal"/>
    <w:uiPriority w:val="99"/>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Heading4"/>
    <w:link w:val="SubttuloscuartonivelCar"/>
    <w:rsid w:val="00EA246E"/>
    <w:pPr>
      <w:ind w:firstLine="567"/>
    </w:pPr>
  </w:style>
  <w:style w:type="character" w:customStyle="1" w:styleId="SubttulosdeapartadossegundonivelCar">
    <w:name w:val="Subtítulos de apartados (segundo nivel) Car"/>
    <w:basedOn w:val="Heading3Cha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CommentReference">
    <w:name w:val="annotation reference"/>
    <w:basedOn w:val="DefaultParagraphFont"/>
    <w:uiPriority w:val="99"/>
    <w:semiHidden/>
    <w:unhideWhenUsed/>
    <w:rsid w:val="003D3726"/>
    <w:rPr>
      <w:sz w:val="16"/>
      <w:szCs w:val="16"/>
    </w:rPr>
  </w:style>
  <w:style w:type="character" w:customStyle="1" w:styleId="SubttuloscuartonivelCar">
    <w:name w:val="Subtítulos cuarto nivel Car"/>
    <w:basedOn w:val="Heading4Char"/>
    <w:link w:val="Subttuloscuartonivel"/>
    <w:rsid w:val="00EA246E"/>
    <w:rPr>
      <w:rFonts w:ascii="Cambria" w:eastAsiaTheme="majorEastAsia" w:hAnsi="Cambria" w:cs="Times New Roman (Títulos en alf"/>
      <w:iCs/>
      <w:sz w:val="22"/>
    </w:rPr>
  </w:style>
  <w:style w:type="paragraph" w:styleId="CommentSubject">
    <w:name w:val="annotation subject"/>
    <w:basedOn w:val="CommentText"/>
    <w:next w:val="CommentText"/>
    <w:link w:val="CommentSubjectChar"/>
    <w:uiPriority w:val="99"/>
    <w:semiHidden/>
    <w:unhideWhenUsed/>
    <w:rsid w:val="003D3726"/>
    <w:pPr>
      <w:spacing w:after="0"/>
    </w:pPr>
    <w:rPr>
      <w:b/>
      <w:bCs/>
      <w:sz w:val="20"/>
      <w:lang w:val="es-ES"/>
    </w:rPr>
  </w:style>
  <w:style w:type="character" w:customStyle="1" w:styleId="CommentSubjectChar">
    <w:name w:val="Comment Subject Char"/>
    <w:basedOn w:val="CommentTextChar"/>
    <w:link w:val="CommentSubject"/>
    <w:uiPriority w:val="99"/>
    <w:semiHidden/>
    <w:rsid w:val="003D3726"/>
    <w:rPr>
      <w:rFonts w:ascii="Cambria" w:hAnsi="Cambria" w:cs="Times New Roman (Cuerpo en alfa"/>
      <w:b/>
      <w:bCs/>
      <w:lang w:val="en-US"/>
    </w:rPr>
  </w:style>
  <w:style w:type="paragraph" w:styleId="PlainText">
    <w:name w:val="Plain Text"/>
    <w:basedOn w:val="Normal"/>
    <w:link w:val="PlainTextChar"/>
    <w:uiPriority w:val="99"/>
    <w:semiHidden/>
    <w:unhideWhenUsed/>
    <w:rsid w:val="00CC0C06"/>
    <w:rPr>
      <w:rFonts w:ascii="Consolas" w:hAnsi="Consolas"/>
      <w:sz w:val="21"/>
      <w:szCs w:val="21"/>
    </w:rPr>
  </w:style>
  <w:style w:type="character" w:customStyle="1" w:styleId="PlainTextChar">
    <w:name w:val="Plain Text Char"/>
    <w:basedOn w:val="DefaultParagraphFont"/>
    <w:link w:val="PlainText"/>
    <w:uiPriority w:val="99"/>
    <w:semiHidden/>
    <w:rsid w:val="00CC0C06"/>
    <w:rPr>
      <w:rFonts w:ascii="Consolas" w:hAnsi="Consolas" w:cs="Times New Roman (Cuerpo en alfa"/>
      <w:sz w:val="21"/>
      <w:szCs w:val="21"/>
    </w:rPr>
  </w:style>
  <w:style w:type="paragraph" w:customStyle="1" w:styleId="Tabladentro">
    <w:name w:val="Tabla dentro"/>
    <w:basedOn w:val="Heading2"/>
    <w:qFormat/>
    <w:rsid w:val="00AE2CC5"/>
    <w:pPr>
      <w:keepNext w:val="0"/>
      <w:keepLines w:val="0"/>
      <w:suppressLineNumbers/>
      <w:jc w:val="center"/>
    </w:pPr>
    <w:rPr>
      <w:lang w:val="en-US"/>
    </w:rPr>
  </w:style>
  <w:style w:type="table" w:customStyle="1" w:styleId="PlainTable41">
    <w:name w:val="Plain Table 41"/>
    <w:basedOn w:val="TableNormal"/>
    <w:uiPriority w:val="44"/>
    <w:rsid w:val="003F5EB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E4951"/>
    <w:rPr>
      <w:rFonts w:ascii="Tahoma" w:hAnsi="Tahoma" w:cs="Tahoma"/>
      <w:sz w:val="16"/>
      <w:szCs w:val="16"/>
    </w:rPr>
  </w:style>
  <w:style w:type="character" w:customStyle="1" w:styleId="BalloonTextChar">
    <w:name w:val="Balloon Text Char"/>
    <w:basedOn w:val="DefaultParagraphFont"/>
    <w:link w:val="BalloonText"/>
    <w:uiPriority w:val="99"/>
    <w:semiHidden/>
    <w:rsid w:val="002E4951"/>
    <w:rPr>
      <w:rFonts w:ascii="Tahoma" w:hAnsi="Tahoma" w:cs="Tahoma"/>
      <w:sz w:val="16"/>
      <w:szCs w:val="16"/>
    </w:rPr>
  </w:style>
  <w:style w:type="paragraph" w:customStyle="1" w:styleId="TableParagraph">
    <w:name w:val="Table Paragraph"/>
    <w:basedOn w:val="Normal"/>
    <w:uiPriority w:val="1"/>
    <w:qFormat/>
    <w:rsid w:val="00992CB6"/>
    <w:pPr>
      <w:widowControl w:val="0"/>
      <w:autoSpaceDE w:val="0"/>
      <w:autoSpaceDN w:val="0"/>
      <w:jc w:val="left"/>
    </w:pPr>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56014">
      <w:bodyDiv w:val="1"/>
      <w:marLeft w:val="0"/>
      <w:marRight w:val="0"/>
      <w:marTop w:val="0"/>
      <w:marBottom w:val="0"/>
      <w:divBdr>
        <w:top w:val="none" w:sz="0" w:space="0" w:color="auto"/>
        <w:left w:val="none" w:sz="0" w:space="0" w:color="auto"/>
        <w:bottom w:val="none" w:sz="0" w:space="0" w:color="auto"/>
        <w:right w:val="none" w:sz="0" w:space="0" w:color="auto"/>
      </w:divBdr>
      <w:divsChild>
        <w:div w:id="1291939104">
          <w:marLeft w:val="0"/>
          <w:marRight w:val="0"/>
          <w:marTop w:val="0"/>
          <w:marBottom w:val="0"/>
          <w:divBdr>
            <w:top w:val="none" w:sz="0" w:space="0" w:color="auto"/>
            <w:left w:val="none" w:sz="0" w:space="0" w:color="auto"/>
            <w:bottom w:val="none" w:sz="0" w:space="0" w:color="auto"/>
            <w:right w:val="none" w:sz="0" w:space="0" w:color="auto"/>
          </w:divBdr>
          <w:divsChild>
            <w:div w:id="1345665617">
              <w:marLeft w:val="0"/>
              <w:marRight w:val="0"/>
              <w:marTop w:val="0"/>
              <w:marBottom w:val="0"/>
              <w:divBdr>
                <w:top w:val="none" w:sz="0" w:space="0" w:color="auto"/>
                <w:left w:val="none" w:sz="0" w:space="0" w:color="auto"/>
                <w:bottom w:val="none" w:sz="0" w:space="0" w:color="auto"/>
                <w:right w:val="none" w:sz="0" w:space="0" w:color="auto"/>
              </w:divBdr>
              <w:divsChild>
                <w:div w:id="19110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2149">
      <w:bodyDiv w:val="1"/>
      <w:marLeft w:val="0"/>
      <w:marRight w:val="0"/>
      <w:marTop w:val="0"/>
      <w:marBottom w:val="0"/>
      <w:divBdr>
        <w:top w:val="none" w:sz="0" w:space="0" w:color="auto"/>
        <w:left w:val="none" w:sz="0" w:space="0" w:color="auto"/>
        <w:bottom w:val="none" w:sz="0" w:space="0" w:color="auto"/>
        <w:right w:val="none" w:sz="0" w:space="0" w:color="auto"/>
      </w:divBdr>
    </w:div>
    <w:div w:id="488864165">
      <w:bodyDiv w:val="1"/>
      <w:marLeft w:val="0"/>
      <w:marRight w:val="0"/>
      <w:marTop w:val="0"/>
      <w:marBottom w:val="0"/>
      <w:divBdr>
        <w:top w:val="none" w:sz="0" w:space="0" w:color="auto"/>
        <w:left w:val="none" w:sz="0" w:space="0" w:color="auto"/>
        <w:bottom w:val="none" w:sz="0" w:space="0" w:color="auto"/>
        <w:right w:val="none" w:sz="0" w:space="0" w:color="auto"/>
      </w:divBdr>
    </w:div>
    <w:div w:id="628508725">
      <w:bodyDiv w:val="1"/>
      <w:marLeft w:val="0"/>
      <w:marRight w:val="0"/>
      <w:marTop w:val="0"/>
      <w:marBottom w:val="0"/>
      <w:divBdr>
        <w:top w:val="none" w:sz="0" w:space="0" w:color="auto"/>
        <w:left w:val="none" w:sz="0" w:space="0" w:color="auto"/>
        <w:bottom w:val="none" w:sz="0" w:space="0" w:color="auto"/>
        <w:right w:val="none" w:sz="0" w:space="0" w:color="auto"/>
      </w:divBdr>
    </w:div>
    <w:div w:id="1092897932">
      <w:bodyDiv w:val="1"/>
      <w:marLeft w:val="0"/>
      <w:marRight w:val="0"/>
      <w:marTop w:val="0"/>
      <w:marBottom w:val="0"/>
      <w:divBdr>
        <w:top w:val="none" w:sz="0" w:space="0" w:color="auto"/>
        <w:left w:val="none" w:sz="0" w:space="0" w:color="auto"/>
        <w:bottom w:val="none" w:sz="0" w:space="0" w:color="auto"/>
        <w:right w:val="none" w:sz="0" w:space="0" w:color="auto"/>
      </w:divBdr>
    </w:div>
    <w:div w:id="1495301199">
      <w:bodyDiv w:val="1"/>
      <w:marLeft w:val="0"/>
      <w:marRight w:val="0"/>
      <w:marTop w:val="0"/>
      <w:marBottom w:val="0"/>
      <w:divBdr>
        <w:top w:val="none" w:sz="0" w:space="0" w:color="auto"/>
        <w:left w:val="none" w:sz="0" w:space="0" w:color="auto"/>
        <w:bottom w:val="none" w:sz="0" w:space="0" w:color="auto"/>
        <w:right w:val="none" w:sz="0" w:space="0" w:color="auto"/>
      </w:divBdr>
    </w:div>
    <w:div w:id="1634216736">
      <w:bodyDiv w:val="1"/>
      <w:marLeft w:val="0"/>
      <w:marRight w:val="0"/>
      <w:marTop w:val="0"/>
      <w:marBottom w:val="0"/>
      <w:divBdr>
        <w:top w:val="none" w:sz="0" w:space="0" w:color="auto"/>
        <w:left w:val="none" w:sz="0" w:space="0" w:color="auto"/>
        <w:bottom w:val="none" w:sz="0" w:space="0" w:color="auto"/>
        <w:right w:val="none" w:sz="0" w:space="0" w:color="auto"/>
      </w:divBdr>
    </w:div>
    <w:div w:id="1651055135">
      <w:bodyDiv w:val="1"/>
      <w:marLeft w:val="0"/>
      <w:marRight w:val="0"/>
      <w:marTop w:val="0"/>
      <w:marBottom w:val="0"/>
      <w:divBdr>
        <w:top w:val="none" w:sz="0" w:space="0" w:color="auto"/>
        <w:left w:val="none" w:sz="0" w:space="0" w:color="auto"/>
        <w:bottom w:val="none" w:sz="0" w:space="0" w:color="auto"/>
        <w:right w:val="none" w:sz="0" w:space="0" w:color="auto"/>
      </w:divBdr>
    </w:div>
    <w:div w:id="184735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s://khatec.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creativecommons.org/licenses/by-sa/4.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wili@gmail.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20RETOS.dotx" TargetMode="External"/></Relationships>
</file>

<file path=word/theme/theme1.xml><?xml version="1.0" encoding="utf-8"?>
<a:theme xmlns:a="http://schemas.openxmlformats.org/drawingml/2006/main" name="Office Them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6E00-DED0-4AE8-AFA0-BED11334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RETOS</Template>
  <TotalTime>0</TotalTime>
  <Pages>6</Pages>
  <Words>3452</Words>
  <Characters>19679</Characters>
  <Application>Microsoft Office Word</Application>
  <DocSecurity>0</DocSecurity>
  <Lines>163</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2025 (January), Retos, 62, 1132-1139 ISSN 1988-2041 https://recyt.fecyt.es/index.php/retos/index</vt:lpstr>
      <vt:lpstr>2025 (enero), Retos, 62, 1132-1139							ISSN 1988-2041 https://recyt.fecyt.es/index.php/retos/index</vt:lpstr>
    </vt:vector>
  </TitlesOfParts>
  <Company>pISSN: XXX-XXXX, eISSN: XXXX-XXXX, https://journals.khatec.id/index.php/njcs</Company>
  <LinksUpToDate>false</LinksUpToDate>
  <CharactersWithSpaces>23085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(January), Retos, 62, 1132-1139 ISSN 1988-2041 https://recyt.fecyt.es/index.php/retos/index</dc:title>
  <dc:creator>Usuario</dc:creator>
  <cp:lastModifiedBy>HP</cp:lastModifiedBy>
  <cp:revision>2</cp:revision>
  <cp:lastPrinted>2025-04-13T07:37:00Z</cp:lastPrinted>
  <dcterms:created xsi:type="dcterms:W3CDTF">2026-01-29T08:33:00Z</dcterms:created>
  <dcterms:modified xsi:type="dcterms:W3CDTF">2026-01-29T08:33:00Z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http://www.zotero.org/styles/elsevier-vancouver-no-et-al</vt:lpwstr>
  </property>
  <property fmtid="{D5CDD505-2E9C-101B-9397-08002B2CF9AE}" pid="9" name="Mendeley Recent Style Name 3_1">
    <vt:lpwstr>Elsevier - Vancouver (no "et al.")</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http://www.zotero.org/styles/vancouver-brackets-no-et-al</vt:lpwstr>
  </property>
  <property fmtid="{D5CDD505-2E9C-101B-9397-08002B2CF9AE}" pid="19" name="Mendeley Recent Style Name 8_1">
    <vt:lpwstr>Vancouver (brackets, no "et al.")</vt:lpwstr>
  </property>
  <property fmtid="{D5CDD505-2E9C-101B-9397-08002B2CF9AE}" pid="20" name="Mendeley Recent Style Id 9_1">
    <vt:lpwstr>http://www.zotero.org/styles/serbian-archives-of-medicine</vt:lpwstr>
  </property>
  <property fmtid="{D5CDD505-2E9C-101B-9397-08002B2CF9AE}" pid="21" name="Mendeley Recent Style Name 9_1">
    <vt:lpwstr>Vancouver - Serbian Archives of Medicine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fdad976e-28e8-3040-ade8-176957f913b2</vt:lpwstr>
  </property>
</Properties>
</file>